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35428" w14:textId="77777777" w:rsidR="005B1EAC" w:rsidRDefault="00DF13D2">
      <w:pPr>
        <w:spacing w:before="79" w:line="480" w:lineRule="auto"/>
        <w:ind w:left="2824" w:right="2822"/>
        <w:jc w:val="center"/>
        <w:rPr>
          <w:b/>
          <w:sz w:val="19"/>
        </w:rPr>
      </w:pPr>
      <w:r>
        <w:rPr>
          <w:b/>
          <w:sz w:val="24"/>
        </w:rPr>
        <w:t>A</w:t>
      </w:r>
      <w:r>
        <w:rPr>
          <w:b/>
          <w:sz w:val="19"/>
        </w:rPr>
        <w:t xml:space="preserve">RIS </w:t>
      </w:r>
      <w:r>
        <w:rPr>
          <w:b/>
          <w:sz w:val="24"/>
        </w:rPr>
        <w:t>W</w:t>
      </w:r>
      <w:r>
        <w:rPr>
          <w:b/>
          <w:sz w:val="19"/>
        </w:rPr>
        <w:t xml:space="preserve">ATER </w:t>
      </w:r>
      <w:r>
        <w:rPr>
          <w:b/>
          <w:sz w:val="24"/>
        </w:rPr>
        <w:t>S</w:t>
      </w:r>
      <w:r>
        <w:rPr>
          <w:b/>
          <w:sz w:val="19"/>
        </w:rPr>
        <w:t>OLUTIONS</w:t>
      </w:r>
      <w:r>
        <w:rPr>
          <w:b/>
          <w:sz w:val="24"/>
        </w:rPr>
        <w:t>, I</w:t>
      </w:r>
      <w:r>
        <w:rPr>
          <w:b/>
          <w:sz w:val="19"/>
        </w:rPr>
        <w:t>NC</w:t>
      </w:r>
      <w:r>
        <w:rPr>
          <w:b/>
          <w:sz w:val="24"/>
        </w:rPr>
        <w:t>. C</w:t>
      </w:r>
      <w:r>
        <w:rPr>
          <w:b/>
          <w:sz w:val="19"/>
        </w:rPr>
        <w:t>OMPENSATION</w:t>
      </w:r>
      <w:r>
        <w:rPr>
          <w:b/>
          <w:spacing w:val="-12"/>
          <w:sz w:val="19"/>
        </w:rPr>
        <w:t xml:space="preserve"> </w:t>
      </w:r>
      <w:r>
        <w:rPr>
          <w:b/>
          <w:sz w:val="24"/>
        </w:rPr>
        <w:t>C</w:t>
      </w:r>
      <w:r>
        <w:rPr>
          <w:b/>
          <w:sz w:val="19"/>
        </w:rPr>
        <w:t>OMMITTEE</w:t>
      </w:r>
      <w:r>
        <w:rPr>
          <w:b/>
          <w:spacing w:val="-12"/>
          <w:sz w:val="19"/>
        </w:rPr>
        <w:t xml:space="preserve"> </w:t>
      </w:r>
      <w:r>
        <w:rPr>
          <w:b/>
          <w:sz w:val="24"/>
        </w:rPr>
        <w:t>C</w:t>
      </w:r>
      <w:r>
        <w:rPr>
          <w:b/>
          <w:sz w:val="19"/>
        </w:rPr>
        <w:t>HARTER</w:t>
      </w:r>
    </w:p>
    <w:p w14:paraId="0A705E3F" w14:textId="0D64B56B" w:rsidR="005B1EAC" w:rsidRDefault="00DF13D2">
      <w:pPr>
        <w:pStyle w:val="Title"/>
      </w:pPr>
      <w:bookmarkStart w:id="0" w:name="1._Members.__The_Board_of_Directors_(the"/>
      <w:bookmarkEnd w:id="0"/>
      <w:r>
        <w:t>Effective</w:t>
      </w:r>
      <w:r>
        <w:rPr>
          <w:spacing w:val="-3"/>
        </w:rPr>
        <w:t xml:space="preserve"> </w:t>
      </w:r>
      <w:r>
        <w:t>Date:</w:t>
      </w:r>
      <w:r>
        <w:rPr>
          <w:spacing w:val="-2"/>
        </w:rPr>
        <w:t xml:space="preserve"> </w:t>
      </w:r>
      <w:r w:rsidR="00121D12">
        <w:t>August 5</w:t>
      </w:r>
      <w:r>
        <w:t>,</w:t>
      </w:r>
      <w:r>
        <w:rPr>
          <w:spacing w:val="-1"/>
        </w:rPr>
        <w:t xml:space="preserve"> </w:t>
      </w:r>
      <w:r>
        <w:rPr>
          <w:spacing w:val="-4"/>
        </w:rPr>
        <w:t>2022</w:t>
      </w:r>
    </w:p>
    <w:p w14:paraId="13DC56F4" w14:textId="77777777" w:rsidR="005B1EAC" w:rsidRDefault="005B1EAC">
      <w:pPr>
        <w:pStyle w:val="BodyText"/>
        <w:rPr>
          <w:b/>
          <w:sz w:val="20"/>
        </w:rPr>
      </w:pPr>
    </w:p>
    <w:p w14:paraId="07008DBC" w14:textId="77777777" w:rsidR="005B1EAC" w:rsidRDefault="00DF13D2">
      <w:pPr>
        <w:pStyle w:val="ListParagraph"/>
        <w:numPr>
          <w:ilvl w:val="0"/>
          <w:numId w:val="1"/>
        </w:numPr>
        <w:tabs>
          <w:tab w:val="left" w:pos="840"/>
        </w:tabs>
        <w:ind w:right="114" w:firstLine="0"/>
        <w:jc w:val="both"/>
        <w:rPr>
          <w:color w:val="010000"/>
          <w:sz w:val="24"/>
        </w:rPr>
      </w:pPr>
      <w:r>
        <w:rPr>
          <w:sz w:val="24"/>
          <w:u w:val="single"/>
        </w:rPr>
        <w:t>Members</w:t>
      </w:r>
      <w:r>
        <w:rPr>
          <w:sz w:val="24"/>
        </w:rPr>
        <w:t>.</w:t>
      </w:r>
      <w:r>
        <w:rPr>
          <w:spacing w:val="40"/>
          <w:sz w:val="24"/>
        </w:rPr>
        <w:t xml:space="preserve"> </w:t>
      </w:r>
      <w:r>
        <w:rPr>
          <w:sz w:val="24"/>
        </w:rPr>
        <w:t>The Board of Directors (the “</w:t>
      </w:r>
      <w:r>
        <w:rPr>
          <w:sz w:val="24"/>
          <w:u w:val="single"/>
        </w:rPr>
        <w:t>Board</w:t>
      </w:r>
      <w:r>
        <w:rPr>
          <w:sz w:val="24"/>
        </w:rPr>
        <w:t>”) of Aris Water Solutions, Inc. (the “</w:t>
      </w:r>
      <w:r>
        <w:rPr>
          <w:sz w:val="24"/>
          <w:u w:val="single"/>
        </w:rPr>
        <w:t>Company</w:t>
      </w:r>
      <w:r>
        <w:rPr>
          <w:sz w:val="24"/>
        </w:rPr>
        <w:t>”)</w:t>
      </w:r>
      <w:r>
        <w:rPr>
          <w:spacing w:val="-7"/>
          <w:sz w:val="24"/>
        </w:rPr>
        <w:t xml:space="preserve"> </w:t>
      </w:r>
      <w:r>
        <w:rPr>
          <w:sz w:val="24"/>
        </w:rPr>
        <w:t>appoints</w:t>
      </w:r>
      <w:r>
        <w:rPr>
          <w:spacing w:val="-8"/>
          <w:sz w:val="24"/>
        </w:rPr>
        <w:t xml:space="preserve"> </w:t>
      </w:r>
      <w:r>
        <w:rPr>
          <w:sz w:val="24"/>
        </w:rPr>
        <w:t>a</w:t>
      </w:r>
      <w:r>
        <w:rPr>
          <w:spacing w:val="-4"/>
          <w:sz w:val="24"/>
        </w:rPr>
        <w:t xml:space="preserve"> </w:t>
      </w:r>
      <w:r>
        <w:rPr>
          <w:sz w:val="24"/>
        </w:rPr>
        <w:t>Compensation</w:t>
      </w:r>
      <w:r>
        <w:rPr>
          <w:spacing w:val="-8"/>
          <w:sz w:val="24"/>
        </w:rPr>
        <w:t xml:space="preserve"> </w:t>
      </w:r>
      <w:r>
        <w:rPr>
          <w:sz w:val="24"/>
        </w:rPr>
        <w:t>Committee</w:t>
      </w:r>
      <w:r>
        <w:rPr>
          <w:spacing w:val="-9"/>
          <w:sz w:val="24"/>
        </w:rPr>
        <w:t xml:space="preserve"> </w:t>
      </w:r>
      <w:r>
        <w:rPr>
          <w:sz w:val="24"/>
        </w:rPr>
        <w:t>of</w:t>
      </w:r>
      <w:r>
        <w:rPr>
          <w:spacing w:val="-7"/>
          <w:sz w:val="24"/>
        </w:rPr>
        <w:t xml:space="preserve"> </w:t>
      </w:r>
      <w:r>
        <w:rPr>
          <w:sz w:val="24"/>
        </w:rPr>
        <w:t>the</w:t>
      </w:r>
      <w:r>
        <w:rPr>
          <w:spacing w:val="-9"/>
          <w:sz w:val="24"/>
        </w:rPr>
        <w:t xml:space="preserve"> </w:t>
      </w:r>
      <w:r>
        <w:rPr>
          <w:sz w:val="24"/>
        </w:rPr>
        <w:t>Board</w:t>
      </w:r>
      <w:r>
        <w:rPr>
          <w:spacing w:val="-8"/>
          <w:sz w:val="24"/>
        </w:rPr>
        <w:t xml:space="preserve"> </w:t>
      </w:r>
      <w:r>
        <w:rPr>
          <w:sz w:val="24"/>
        </w:rPr>
        <w:t>(the</w:t>
      </w:r>
      <w:r>
        <w:rPr>
          <w:spacing w:val="-7"/>
          <w:sz w:val="24"/>
        </w:rPr>
        <w:t xml:space="preserve"> </w:t>
      </w:r>
      <w:r>
        <w:rPr>
          <w:sz w:val="24"/>
        </w:rPr>
        <w:t>“</w:t>
      </w:r>
      <w:r>
        <w:rPr>
          <w:sz w:val="24"/>
          <w:u w:val="single"/>
        </w:rPr>
        <w:t>Compensation</w:t>
      </w:r>
      <w:r>
        <w:rPr>
          <w:spacing w:val="-8"/>
          <w:sz w:val="24"/>
          <w:u w:val="single"/>
        </w:rPr>
        <w:t xml:space="preserve"> </w:t>
      </w:r>
      <w:r>
        <w:rPr>
          <w:sz w:val="24"/>
          <w:u w:val="single"/>
        </w:rPr>
        <w:t>Committee</w:t>
      </w:r>
      <w:r>
        <w:rPr>
          <w:sz w:val="24"/>
        </w:rPr>
        <w:t>”) of at least two members, subject to the transition rules and exceptions applicable to a company listed</w:t>
      </w:r>
      <w:r>
        <w:rPr>
          <w:spacing w:val="-8"/>
          <w:sz w:val="24"/>
        </w:rPr>
        <w:t xml:space="preserve"> </w:t>
      </w:r>
      <w:r>
        <w:rPr>
          <w:sz w:val="24"/>
        </w:rPr>
        <w:t>on</w:t>
      </w:r>
      <w:r>
        <w:rPr>
          <w:spacing w:val="-8"/>
          <w:sz w:val="24"/>
        </w:rPr>
        <w:t xml:space="preserve"> </w:t>
      </w:r>
      <w:r>
        <w:rPr>
          <w:sz w:val="24"/>
        </w:rPr>
        <w:t>the</w:t>
      </w:r>
      <w:r>
        <w:rPr>
          <w:spacing w:val="-9"/>
          <w:sz w:val="24"/>
        </w:rPr>
        <w:t xml:space="preserve"> </w:t>
      </w:r>
      <w:r>
        <w:rPr>
          <w:sz w:val="24"/>
        </w:rPr>
        <w:t>New</w:t>
      </w:r>
      <w:r>
        <w:rPr>
          <w:spacing w:val="-9"/>
          <w:sz w:val="24"/>
        </w:rPr>
        <w:t xml:space="preserve"> </w:t>
      </w:r>
      <w:r>
        <w:rPr>
          <w:sz w:val="24"/>
        </w:rPr>
        <w:t>York</w:t>
      </w:r>
      <w:r>
        <w:rPr>
          <w:spacing w:val="-8"/>
          <w:sz w:val="24"/>
        </w:rPr>
        <w:t xml:space="preserve"> </w:t>
      </w:r>
      <w:r>
        <w:rPr>
          <w:sz w:val="24"/>
        </w:rPr>
        <w:t>Stock</w:t>
      </w:r>
      <w:r>
        <w:rPr>
          <w:spacing w:val="-8"/>
          <w:sz w:val="24"/>
        </w:rPr>
        <w:t xml:space="preserve"> </w:t>
      </w:r>
      <w:r>
        <w:rPr>
          <w:sz w:val="24"/>
        </w:rPr>
        <w:t>Exchange</w:t>
      </w:r>
      <w:r>
        <w:rPr>
          <w:spacing w:val="-9"/>
          <w:sz w:val="24"/>
        </w:rPr>
        <w:t xml:space="preserve"> </w:t>
      </w:r>
      <w:r>
        <w:rPr>
          <w:sz w:val="24"/>
        </w:rPr>
        <w:t>(“</w:t>
      </w:r>
      <w:r>
        <w:rPr>
          <w:sz w:val="24"/>
          <w:u w:val="single"/>
        </w:rPr>
        <w:t>NYSE</w:t>
      </w:r>
      <w:r>
        <w:rPr>
          <w:sz w:val="24"/>
        </w:rPr>
        <w:t>”),</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independent</w:t>
      </w:r>
      <w:r>
        <w:rPr>
          <w:spacing w:val="-8"/>
          <w:sz w:val="24"/>
        </w:rPr>
        <w:t xml:space="preserve"> </w:t>
      </w:r>
      <w:r>
        <w:rPr>
          <w:sz w:val="24"/>
        </w:rPr>
        <w:t>directors,</w:t>
      </w:r>
      <w:r>
        <w:rPr>
          <w:spacing w:val="-8"/>
          <w:sz w:val="24"/>
        </w:rPr>
        <w:t xml:space="preserve"> </w:t>
      </w:r>
      <w:r>
        <w:rPr>
          <w:sz w:val="24"/>
        </w:rPr>
        <w:t>and</w:t>
      </w:r>
      <w:r>
        <w:rPr>
          <w:spacing w:val="-8"/>
          <w:sz w:val="24"/>
        </w:rPr>
        <w:t xml:space="preserve"> </w:t>
      </w:r>
      <w:r>
        <w:rPr>
          <w:sz w:val="24"/>
        </w:rPr>
        <w:t>designates one member as chairperson or delegates the authority to designate a chairperson to the Compensation</w:t>
      </w:r>
      <w:r>
        <w:rPr>
          <w:spacing w:val="-10"/>
          <w:sz w:val="24"/>
        </w:rPr>
        <w:t xml:space="preserve"> </w:t>
      </w:r>
      <w:r>
        <w:rPr>
          <w:sz w:val="24"/>
        </w:rPr>
        <w:t>Committee.</w:t>
      </w:r>
      <w:r>
        <w:rPr>
          <w:spacing w:val="40"/>
          <w:sz w:val="24"/>
        </w:rPr>
        <w:t xml:space="preserve"> </w:t>
      </w:r>
      <w:r>
        <w:rPr>
          <w:sz w:val="24"/>
        </w:rPr>
        <w:t>Members</w:t>
      </w:r>
      <w:r>
        <w:rPr>
          <w:spacing w:val="-9"/>
          <w:sz w:val="24"/>
        </w:rPr>
        <w:t xml:space="preserve"> </w:t>
      </w:r>
      <w:r>
        <w:rPr>
          <w:sz w:val="24"/>
        </w:rPr>
        <w:t>of</w:t>
      </w:r>
      <w:r>
        <w:rPr>
          <w:spacing w:val="-10"/>
          <w:sz w:val="24"/>
        </w:rPr>
        <w:t xml:space="preserve"> </w:t>
      </w:r>
      <w:r>
        <w:rPr>
          <w:sz w:val="24"/>
        </w:rPr>
        <w:t>the</w:t>
      </w:r>
      <w:r>
        <w:rPr>
          <w:spacing w:val="-11"/>
          <w:sz w:val="24"/>
        </w:rPr>
        <w:t xml:space="preserve"> </w:t>
      </w:r>
      <w:r>
        <w:rPr>
          <w:sz w:val="24"/>
        </w:rPr>
        <w:t>Compensation</w:t>
      </w:r>
      <w:r>
        <w:rPr>
          <w:spacing w:val="-10"/>
          <w:sz w:val="24"/>
        </w:rPr>
        <w:t xml:space="preserve"> </w:t>
      </w:r>
      <w:r>
        <w:rPr>
          <w:sz w:val="24"/>
        </w:rPr>
        <w:t>Committee</w:t>
      </w:r>
      <w:r>
        <w:rPr>
          <w:spacing w:val="-11"/>
          <w:sz w:val="24"/>
        </w:rPr>
        <w:t xml:space="preserve"> </w:t>
      </w:r>
      <w:r>
        <w:rPr>
          <w:sz w:val="24"/>
        </w:rPr>
        <w:t>are</w:t>
      </w:r>
      <w:r>
        <w:rPr>
          <w:spacing w:val="-11"/>
          <w:sz w:val="24"/>
        </w:rPr>
        <w:t xml:space="preserve"> </w:t>
      </w:r>
      <w:r>
        <w:rPr>
          <w:sz w:val="24"/>
        </w:rPr>
        <w:t>appointed</w:t>
      </w:r>
      <w:r>
        <w:rPr>
          <w:spacing w:val="-10"/>
          <w:sz w:val="24"/>
        </w:rPr>
        <w:t xml:space="preserve"> </w:t>
      </w:r>
      <w:r>
        <w:rPr>
          <w:sz w:val="24"/>
        </w:rPr>
        <w:t>by</w:t>
      </w:r>
      <w:r>
        <w:rPr>
          <w:spacing w:val="-10"/>
          <w:sz w:val="24"/>
        </w:rPr>
        <w:t xml:space="preserve"> </w:t>
      </w:r>
      <w:r>
        <w:rPr>
          <w:sz w:val="24"/>
        </w:rPr>
        <w:t>the</w:t>
      </w:r>
      <w:r>
        <w:rPr>
          <w:spacing w:val="-11"/>
          <w:sz w:val="24"/>
        </w:rPr>
        <w:t xml:space="preserve"> </w:t>
      </w:r>
      <w:r>
        <w:rPr>
          <w:sz w:val="24"/>
        </w:rPr>
        <w:t>Board upon</w:t>
      </w:r>
      <w:r>
        <w:rPr>
          <w:spacing w:val="-8"/>
          <w:sz w:val="24"/>
        </w:rPr>
        <w:t xml:space="preserve"> </w:t>
      </w:r>
      <w:r>
        <w:rPr>
          <w:sz w:val="24"/>
        </w:rPr>
        <w:t>the</w:t>
      </w:r>
      <w:r>
        <w:rPr>
          <w:spacing w:val="-9"/>
          <w:sz w:val="24"/>
        </w:rPr>
        <w:t xml:space="preserve"> </w:t>
      </w:r>
      <w:r>
        <w:rPr>
          <w:sz w:val="24"/>
        </w:rPr>
        <w:t>recommendation</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Nominating</w:t>
      </w:r>
      <w:r>
        <w:rPr>
          <w:spacing w:val="-8"/>
          <w:sz w:val="24"/>
        </w:rPr>
        <w:t xml:space="preserve"> </w:t>
      </w:r>
      <w:r>
        <w:rPr>
          <w:sz w:val="24"/>
        </w:rPr>
        <w:t>and</w:t>
      </w:r>
      <w:r>
        <w:rPr>
          <w:spacing w:val="-6"/>
          <w:sz w:val="24"/>
        </w:rPr>
        <w:t xml:space="preserve"> </w:t>
      </w:r>
      <w:r>
        <w:rPr>
          <w:sz w:val="24"/>
        </w:rPr>
        <w:t>Corporate</w:t>
      </w:r>
      <w:r>
        <w:rPr>
          <w:spacing w:val="-9"/>
          <w:sz w:val="24"/>
        </w:rPr>
        <w:t xml:space="preserve"> </w:t>
      </w:r>
      <w:r>
        <w:rPr>
          <w:sz w:val="24"/>
        </w:rPr>
        <w:t>Governance</w:t>
      </w:r>
      <w:r>
        <w:rPr>
          <w:spacing w:val="-9"/>
          <w:sz w:val="24"/>
        </w:rPr>
        <w:t xml:space="preserve"> </w:t>
      </w:r>
      <w:r>
        <w:rPr>
          <w:sz w:val="24"/>
        </w:rPr>
        <w:t>Committee</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Board. For purposes hereof, an “independent” director is a director who meets the NYSE standards of “independence”</w:t>
      </w:r>
      <w:r>
        <w:rPr>
          <w:spacing w:val="-8"/>
          <w:sz w:val="24"/>
        </w:rPr>
        <w:t xml:space="preserve"> </w:t>
      </w:r>
      <w:r>
        <w:rPr>
          <w:sz w:val="24"/>
        </w:rPr>
        <w:t>for</w:t>
      </w:r>
      <w:r>
        <w:rPr>
          <w:spacing w:val="-8"/>
          <w:sz w:val="24"/>
        </w:rPr>
        <w:t xml:space="preserve"> </w:t>
      </w:r>
      <w:r>
        <w:rPr>
          <w:sz w:val="24"/>
        </w:rPr>
        <w:t>directors</w:t>
      </w:r>
      <w:r>
        <w:rPr>
          <w:spacing w:val="-8"/>
          <w:sz w:val="24"/>
        </w:rPr>
        <w:t xml:space="preserve"> </w:t>
      </w:r>
      <w:r>
        <w:rPr>
          <w:sz w:val="24"/>
        </w:rPr>
        <w:t>and</w:t>
      </w:r>
      <w:r>
        <w:rPr>
          <w:spacing w:val="-6"/>
          <w:sz w:val="24"/>
        </w:rPr>
        <w:t xml:space="preserve"> </w:t>
      </w:r>
      <w:r>
        <w:rPr>
          <w:sz w:val="24"/>
        </w:rPr>
        <w:t>compensation</w:t>
      </w:r>
      <w:r>
        <w:rPr>
          <w:spacing w:val="-8"/>
          <w:sz w:val="24"/>
        </w:rPr>
        <w:t xml:space="preserve"> </w:t>
      </w:r>
      <w:r>
        <w:rPr>
          <w:sz w:val="24"/>
        </w:rPr>
        <w:t>committee</w:t>
      </w:r>
      <w:r>
        <w:rPr>
          <w:spacing w:val="-8"/>
          <w:sz w:val="24"/>
        </w:rPr>
        <w:t xml:space="preserve"> </w:t>
      </w:r>
      <w:r>
        <w:rPr>
          <w:sz w:val="24"/>
        </w:rPr>
        <w:t>members,</w:t>
      </w:r>
      <w:r>
        <w:rPr>
          <w:spacing w:val="-8"/>
          <w:sz w:val="24"/>
        </w:rPr>
        <w:t xml:space="preserve"> </w:t>
      </w:r>
      <w:r>
        <w:rPr>
          <w:sz w:val="24"/>
        </w:rPr>
        <w:t>as</w:t>
      </w:r>
      <w:r>
        <w:rPr>
          <w:spacing w:val="-6"/>
          <w:sz w:val="24"/>
        </w:rPr>
        <w:t xml:space="preserve"> </w:t>
      </w:r>
      <w:r>
        <w:rPr>
          <w:sz w:val="24"/>
        </w:rPr>
        <w:t>determined</w:t>
      </w:r>
      <w:r>
        <w:rPr>
          <w:spacing w:val="-8"/>
          <w:sz w:val="24"/>
        </w:rPr>
        <w:t xml:space="preserve"> </w:t>
      </w:r>
      <w:r>
        <w:rPr>
          <w:sz w:val="24"/>
        </w:rPr>
        <w:t>by</w:t>
      </w:r>
      <w:r>
        <w:rPr>
          <w:spacing w:val="-8"/>
          <w:sz w:val="24"/>
        </w:rPr>
        <w:t xml:space="preserve"> </w:t>
      </w:r>
      <w:r>
        <w:rPr>
          <w:sz w:val="24"/>
        </w:rPr>
        <w:t>the</w:t>
      </w:r>
      <w:r>
        <w:rPr>
          <w:spacing w:val="-8"/>
          <w:sz w:val="24"/>
        </w:rPr>
        <w:t xml:space="preserve"> </w:t>
      </w:r>
      <w:r>
        <w:rPr>
          <w:sz w:val="24"/>
        </w:rPr>
        <w:t>Board. Additionally, at least two members of the Compensation Committee must qualify as “non- employee directors” for purposes of Rule 16b-3 under the Securities Exchange Act of 1934, as amended (“</w:t>
      </w:r>
      <w:r>
        <w:rPr>
          <w:sz w:val="24"/>
          <w:u w:val="single"/>
        </w:rPr>
        <w:t>Rule 16b-3</w:t>
      </w:r>
      <w:r>
        <w:rPr>
          <w:sz w:val="24"/>
        </w:rPr>
        <w:t>”).</w:t>
      </w:r>
      <w:r>
        <w:rPr>
          <w:spacing w:val="40"/>
          <w:sz w:val="24"/>
        </w:rPr>
        <w:t xml:space="preserve"> </w:t>
      </w:r>
      <w:r>
        <w:rPr>
          <w:sz w:val="24"/>
        </w:rPr>
        <w:t>A subsequent determination that any member of the Compensation Committee</w:t>
      </w:r>
      <w:r>
        <w:rPr>
          <w:spacing w:val="-7"/>
          <w:sz w:val="24"/>
        </w:rPr>
        <w:t xml:space="preserve"> </w:t>
      </w:r>
      <w:r>
        <w:rPr>
          <w:sz w:val="24"/>
        </w:rPr>
        <w:t>does</w:t>
      </w:r>
      <w:r>
        <w:rPr>
          <w:spacing w:val="-6"/>
          <w:sz w:val="24"/>
        </w:rPr>
        <w:t xml:space="preserve"> </w:t>
      </w:r>
      <w:r>
        <w:rPr>
          <w:sz w:val="24"/>
        </w:rPr>
        <w:t>not</w:t>
      </w:r>
      <w:r>
        <w:rPr>
          <w:spacing w:val="-5"/>
          <w:sz w:val="24"/>
        </w:rPr>
        <w:t xml:space="preserve"> </w:t>
      </w:r>
      <w:r>
        <w:rPr>
          <w:sz w:val="24"/>
        </w:rPr>
        <w:t>qualify</w:t>
      </w:r>
      <w:r>
        <w:rPr>
          <w:spacing w:val="-6"/>
          <w:sz w:val="24"/>
        </w:rPr>
        <w:t xml:space="preserve"> </w:t>
      </w:r>
      <w:r>
        <w:rPr>
          <w:sz w:val="24"/>
        </w:rPr>
        <w:t>as</w:t>
      </w:r>
      <w:r>
        <w:rPr>
          <w:spacing w:val="-6"/>
          <w:sz w:val="24"/>
        </w:rPr>
        <w:t xml:space="preserve"> </w:t>
      </w:r>
      <w:r>
        <w:rPr>
          <w:sz w:val="24"/>
        </w:rPr>
        <w:t>a</w:t>
      </w:r>
      <w:r>
        <w:rPr>
          <w:spacing w:val="-7"/>
          <w:sz w:val="24"/>
        </w:rPr>
        <w:t xml:space="preserve"> </w:t>
      </w:r>
      <w:r>
        <w:rPr>
          <w:sz w:val="24"/>
        </w:rPr>
        <w:t>“non-employee</w:t>
      </w:r>
      <w:r>
        <w:rPr>
          <w:spacing w:val="-7"/>
          <w:sz w:val="24"/>
        </w:rPr>
        <w:t xml:space="preserve"> </w:t>
      </w:r>
      <w:r>
        <w:rPr>
          <w:sz w:val="24"/>
        </w:rPr>
        <w:t>director”</w:t>
      </w:r>
      <w:r>
        <w:rPr>
          <w:spacing w:val="-4"/>
          <w:sz w:val="24"/>
        </w:rPr>
        <w:t xml:space="preserve"> </w:t>
      </w:r>
      <w:r>
        <w:rPr>
          <w:sz w:val="24"/>
        </w:rPr>
        <w:t>will</w:t>
      </w:r>
      <w:r>
        <w:rPr>
          <w:spacing w:val="-5"/>
          <w:sz w:val="24"/>
        </w:rPr>
        <w:t xml:space="preserve"> </w:t>
      </w:r>
      <w:r>
        <w:rPr>
          <w:sz w:val="24"/>
        </w:rPr>
        <w:t>not</w:t>
      </w:r>
      <w:r>
        <w:rPr>
          <w:spacing w:val="-5"/>
          <w:sz w:val="24"/>
        </w:rPr>
        <w:t xml:space="preserve"> </w:t>
      </w:r>
      <w:r>
        <w:rPr>
          <w:sz w:val="24"/>
        </w:rPr>
        <w:t>invalidate</w:t>
      </w:r>
      <w:r>
        <w:rPr>
          <w:spacing w:val="-7"/>
          <w:sz w:val="24"/>
        </w:rPr>
        <w:t xml:space="preserve"> </w:t>
      </w:r>
      <w:r>
        <w:rPr>
          <w:sz w:val="24"/>
        </w:rPr>
        <w:t>any</w:t>
      </w:r>
      <w:r>
        <w:rPr>
          <w:spacing w:val="-6"/>
          <w:sz w:val="24"/>
        </w:rPr>
        <w:t xml:space="preserve"> </w:t>
      </w:r>
      <w:r>
        <w:rPr>
          <w:sz w:val="24"/>
        </w:rPr>
        <w:t>previous</w:t>
      </w:r>
      <w:r>
        <w:rPr>
          <w:spacing w:val="-6"/>
          <w:sz w:val="24"/>
        </w:rPr>
        <w:t xml:space="preserve"> </w:t>
      </w:r>
      <w:r>
        <w:rPr>
          <w:sz w:val="24"/>
        </w:rPr>
        <w:t xml:space="preserve">actions by the Compensation Committee except to the extent required by law or determined appropriate </w:t>
      </w:r>
      <w:bookmarkStart w:id="1" w:name="2._Purpose,_Duties,_and_Responsibilities"/>
      <w:bookmarkEnd w:id="1"/>
      <w:r>
        <w:rPr>
          <w:sz w:val="24"/>
        </w:rPr>
        <w:t>to satisfy regulatory standards.</w:t>
      </w:r>
    </w:p>
    <w:p w14:paraId="3B4A1686" w14:textId="77777777" w:rsidR="005B1EAC" w:rsidRDefault="005B1EAC">
      <w:pPr>
        <w:pStyle w:val="BodyText"/>
        <w:rPr>
          <w:sz w:val="20"/>
        </w:rPr>
      </w:pPr>
    </w:p>
    <w:p w14:paraId="244EF97C" w14:textId="77777777" w:rsidR="005B1EAC" w:rsidRDefault="00DF13D2">
      <w:pPr>
        <w:pStyle w:val="ListParagraph"/>
        <w:numPr>
          <w:ilvl w:val="0"/>
          <w:numId w:val="1"/>
        </w:numPr>
        <w:tabs>
          <w:tab w:val="left" w:pos="840"/>
        </w:tabs>
        <w:ind w:firstLine="0"/>
        <w:jc w:val="both"/>
        <w:rPr>
          <w:color w:val="010000"/>
          <w:sz w:val="24"/>
        </w:rPr>
      </w:pPr>
      <w:r>
        <w:rPr>
          <w:sz w:val="24"/>
          <w:u w:val="single"/>
        </w:rPr>
        <w:t>Purpose, Duties, and Responsibilities</w:t>
      </w:r>
      <w:r>
        <w:rPr>
          <w:sz w:val="24"/>
        </w:rPr>
        <w:t>.</w:t>
      </w:r>
      <w:r>
        <w:rPr>
          <w:spacing w:val="40"/>
          <w:sz w:val="24"/>
        </w:rPr>
        <w:t xml:space="preserve"> </w:t>
      </w:r>
      <w:r>
        <w:rPr>
          <w:sz w:val="24"/>
        </w:rPr>
        <w:t>The</w:t>
      </w:r>
      <w:r>
        <w:rPr>
          <w:spacing w:val="-1"/>
          <w:sz w:val="24"/>
        </w:rPr>
        <w:t xml:space="preserve"> </w:t>
      </w:r>
      <w:r>
        <w:rPr>
          <w:sz w:val="24"/>
        </w:rPr>
        <w:t>purpose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Compensation Committee</w:t>
      </w:r>
      <w:r>
        <w:rPr>
          <w:spacing w:val="-1"/>
          <w:sz w:val="24"/>
        </w:rPr>
        <w:t xml:space="preserve"> </w:t>
      </w:r>
      <w:r>
        <w:rPr>
          <w:sz w:val="24"/>
        </w:rPr>
        <w:t>is to assist the Board in discharging its responsibilities relating to compensation of the Company’s executive</w:t>
      </w:r>
      <w:r>
        <w:rPr>
          <w:spacing w:val="-10"/>
          <w:sz w:val="24"/>
        </w:rPr>
        <w:t xml:space="preserve"> </w:t>
      </w:r>
      <w:r>
        <w:rPr>
          <w:sz w:val="24"/>
        </w:rPr>
        <w:t>officers</w:t>
      </w:r>
      <w:r>
        <w:rPr>
          <w:spacing w:val="-9"/>
          <w:sz w:val="24"/>
        </w:rPr>
        <w:t xml:space="preserve"> </w:t>
      </w:r>
      <w:r>
        <w:rPr>
          <w:sz w:val="24"/>
        </w:rPr>
        <w:t>and</w:t>
      </w:r>
      <w:r>
        <w:rPr>
          <w:spacing w:val="-9"/>
          <w:sz w:val="24"/>
        </w:rPr>
        <w:t xml:space="preserve"> </w:t>
      </w:r>
      <w:r>
        <w:rPr>
          <w:sz w:val="24"/>
        </w:rPr>
        <w:t>directors.</w:t>
      </w:r>
      <w:r>
        <w:rPr>
          <w:spacing w:val="40"/>
          <w:sz w:val="24"/>
        </w:rPr>
        <w:t xml:space="preserve"> </w:t>
      </w:r>
      <w:r>
        <w:rPr>
          <w:sz w:val="24"/>
        </w:rPr>
        <w:t>Among</w:t>
      </w:r>
      <w:r>
        <w:rPr>
          <w:spacing w:val="-9"/>
          <w:sz w:val="24"/>
        </w:rPr>
        <w:t xml:space="preserve"> </w:t>
      </w:r>
      <w:r>
        <w:rPr>
          <w:sz w:val="24"/>
        </w:rPr>
        <w:t>its</w:t>
      </w:r>
      <w:r>
        <w:rPr>
          <w:spacing w:val="-9"/>
          <w:sz w:val="24"/>
        </w:rPr>
        <w:t xml:space="preserve"> </w:t>
      </w:r>
      <w:r>
        <w:rPr>
          <w:sz w:val="24"/>
        </w:rPr>
        <w:t>specific</w:t>
      </w:r>
      <w:r>
        <w:rPr>
          <w:spacing w:val="-10"/>
          <w:sz w:val="24"/>
        </w:rPr>
        <w:t xml:space="preserve"> </w:t>
      </w:r>
      <w:r>
        <w:rPr>
          <w:sz w:val="24"/>
        </w:rPr>
        <w:t>duties</w:t>
      </w:r>
      <w:r>
        <w:rPr>
          <w:spacing w:val="-9"/>
          <w:sz w:val="24"/>
        </w:rPr>
        <w:t xml:space="preserve"> </w:t>
      </w:r>
      <w:r>
        <w:rPr>
          <w:sz w:val="24"/>
        </w:rPr>
        <w:t>and</w:t>
      </w:r>
      <w:r>
        <w:rPr>
          <w:spacing w:val="-9"/>
          <w:sz w:val="24"/>
        </w:rPr>
        <w:t xml:space="preserve"> </w:t>
      </w:r>
      <w:r>
        <w:rPr>
          <w:sz w:val="24"/>
        </w:rPr>
        <w:t>responsibilities,</w:t>
      </w:r>
      <w:r>
        <w:rPr>
          <w:spacing w:val="-9"/>
          <w:sz w:val="24"/>
        </w:rPr>
        <w:t xml:space="preserve"> </w:t>
      </w:r>
      <w:r>
        <w:rPr>
          <w:sz w:val="24"/>
        </w:rPr>
        <w:t>the</w:t>
      </w:r>
      <w:r>
        <w:rPr>
          <w:spacing w:val="-10"/>
          <w:sz w:val="24"/>
        </w:rPr>
        <w:t xml:space="preserve"> </w:t>
      </w:r>
      <w:r>
        <w:rPr>
          <w:sz w:val="24"/>
        </w:rPr>
        <w:t xml:space="preserve">Compensation </w:t>
      </w:r>
      <w:bookmarkStart w:id="2" w:name="(a)_Oversee_the_Company’s_overall_compen"/>
      <w:bookmarkEnd w:id="2"/>
      <w:r>
        <w:rPr>
          <w:sz w:val="24"/>
        </w:rPr>
        <w:t>Committee will:</w:t>
      </w:r>
    </w:p>
    <w:p w14:paraId="04C5C59E" w14:textId="77777777" w:rsidR="005B1EAC" w:rsidRDefault="005B1EAC">
      <w:pPr>
        <w:pStyle w:val="BodyText"/>
        <w:rPr>
          <w:sz w:val="20"/>
        </w:rPr>
      </w:pPr>
    </w:p>
    <w:p w14:paraId="323B0163" w14:textId="77777777" w:rsidR="005B1EAC" w:rsidRDefault="00DF13D2">
      <w:pPr>
        <w:pStyle w:val="ListParagraph"/>
        <w:numPr>
          <w:ilvl w:val="1"/>
          <w:numId w:val="1"/>
        </w:numPr>
        <w:tabs>
          <w:tab w:val="left" w:pos="1560"/>
        </w:tabs>
        <w:ind w:firstLine="720"/>
        <w:jc w:val="both"/>
        <w:rPr>
          <w:sz w:val="24"/>
        </w:rPr>
      </w:pPr>
      <w:r>
        <w:rPr>
          <w:sz w:val="24"/>
        </w:rPr>
        <w:t>Oversee the Company’s overall compensation philosophy, policies and programs, and assess whether the Company’s compensation philosophy establishes appropriate incentives for management and employees.</w:t>
      </w:r>
    </w:p>
    <w:p w14:paraId="1CB0F547" w14:textId="77777777" w:rsidR="005B1EAC" w:rsidRDefault="005B1EAC">
      <w:pPr>
        <w:pStyle w:val="BodyText"/>
        <w:rPr>
          <w:sz w:val="20"/>
        </w:rPr>
      </w:pPr>
    </w:p>
    <w:p w14:paraId="4BBE751E" w14:textId="77777777" w:rsidR="005B1EAC" w:rsidRDefault="00DF13D2">
      <w:pPr>
        <w:pStyle w:val="ListParagraph"/>
        <w:numPr>
          <w:ilvl w:val="1"/>
          <w:numId w:val="1"/>
        </w:numPr>
        <w:tabs>
          <w:tab w:val="left" w:pos="1560"/>
        </w:tabs>
        <w:ind w:left="119" w:right="117" w:firstLine="720"/>
        <w:jc w:val="both"/>
        <w:rPr>
          <w:sz w:val="24"/>
        </w:rPr>
      </w:pPr>
      <w:bookmarkStart w:id="3" w:name="(b)_Assess_the_results_of_the_Company’s_"/>
      <w:bookmarkEnd w:id="3"/>
      <w:r>
        <w:rPr>
          <w:sz w:val="24"/>
        </w:rPr>
        <w:t xml:space="preserve">Assess the results of the Company’s most recent advisory vote on executive </w:t>
      </w:r>
      <w:bookmarkStart w:id="4" w:name="(c)_Review_and_approve_corporate_goals_a"/>
      <w:bookmarkEnd w:id="4"/>
      <w:r>
        <w:rPr>
          <w:spacing w:val="-2"/>
          <w:sz w:val="24"/>
        </w:rPr>
        <w:t>compensation.</w:t>
      </w:r>
    </w:p>
    <w:p w14:paraId="649FCEF2" w14:textId="77777777" w:rsidR="005B1EAC" w:rsidRDefault="005B1EAC">
      <w:pPr>
        <w:pStyle w:val="BodyText"/>
        <w:rPr>
          <w:sz w:val="20"/>
        </w:rPr>
      </w:pPr>
    </w:p>
    <w:p w14:paraId="61D30BF4" w14:textId="77777777" w:rsidR="005B1EAC" w:rsidRDefault="00DF13D2">
      <w:pPr>
        <w:pStyle w:val="ListParagraph"/>
        <w:numPr>
          <w:ilvl w:val="1"/>
          <w:numId w:val="1"/>
        </w:numPr>
        <w:tabs>
          <w:tab w:val="left" w:pos="1560"/>
        </w:tabs>
        <w:spacing w:before="1"/>
        <w:ind w:right="116" w:firstLine="720"/>
        <w:jc w:val="both"/>
        <w:rPr>
          <w:sz w:val="24"/>
        </w:rPr>
      </w:pPr>
      <w:r>
        <w:rPr>
          <w:sz w:val="24"/>
        </w:rPr>
        <w:t>Review and approve corporate goals and objectives relevant to the compensation of the Chief Executive Officer (“</w:t>
      </w:r>
      <w:r>
        <w:rPr>
          <w:sz w:val="24"/>
          <w:u w:val="single"/>
        </w:rPr>
        <w:t>CEO</w:t>
      </w:r>
      <w:r>
        <w:rPr>
          <w:sz w:val="24"/>
        </w:rPr>
        <w:t>”), evaluate the CEO’s performance in light of those goals and objectives, and set the CEO’s compensation level based on this evaluation.</w:t>
      </w:r>
    </w:p>
    <w:p w14:paraId="787E7B02" w14:textId="77777777" w:rsidR="005B1EAC" w:rsidRDefault="005B1EAC">
      <w:pPr>
        <w:pStyle w:val="BodyText"/>
        <w:spacing w:before="9"/>
        <w:rPr>
          <w:sz w:val="20"/>
        </w:rPr>
      </w:pPr>
    </w:p>
    <w:p w14:paraId="27420718" w14:textId="46964629" w:rsidR="005B1EAC" w:rsidRDefault="00DF13D2">
      <w:pPr>
        <w:pStyle w:val="ListParagraph"/>
        <w:numPr>
          <w:ilvl w:val="1"/>
          <w:numId w:val="1"/>
        </w:numPr>
        <w:tabs>
          <w:tab w:val="left" w:pos="1560"/>
        </w:tabs>
        <w:spacing w:before="1"/>
        <w:ind w:left="119" w:firstLine="720"/>
        <w:jc w:val="both"/>
        <w:rPr>
          <w:sz w:val="24"/>
        </w:rPr>
      </w:pPr>
      <w:bookmarkStart w:id="5" w:name="(d)_In_conjunction_with_the_CEO,_review_"/>
      <w:bookmarkEnd w:id="5"/>
      <w:r>
        <w:rPr>
          <w:sz w:val="24"/>
        </w:rPr>
        <w:t>In conjunction with the CEO, review and approve corporate goals and objectives relevant to the compensation of other executive officers, evaluate the performance of other executive officers in light of those goals and objectives, and set the compensation</w:t>
      </w:r>
      <w:r>
        <w:rPr>
          <w:spacing w:val="-12"/>
          <w:sz w:val="24"/>
        </w:rPr>
        <w:t xml:space="preserve"> </w:t>
      </w:r>
      <w:r>
        <w:rPr>
          <w:sz w:val="24"/>
        </w:rPr>
        <w:t>levels</w:t>
      </w:r>
      <w:r>
        <w:rPr>
          <w:spacing w:val="-12"/>
          <w:sz w:val="24"/>
        </w:rPr>
        <w:t xml:space="preserve"> </w:t>
      </w:r>
      <w:r>
        <w:rPr>
          <w:sz w:val="24"/>
        </w:rPr>
        <w:t>of</w:t>
      </w:r>
      <w:r>
        <w:rPr>
          <w:spacing w:val="-10"/>
          <w:sz w:val="24"/>
        </w:rPr>
        <w:t xml:space="preserve"> </w:t>
      </w:r>
      <w:r>
        <w:rPr>
          <w:sz w:val="24"/>
        </w:rPr>
        <w:t>other</w:t>
      </w:r>
      <w:r>
        <w:rPr>
          <w:spacing w:val="-13"/>
          <w:sz w:val="24"/>
        </w:rPr>
        <w:t xml:space="preserve"> </w:t>
      </w:r>
      <w:r>
        <w:rPr>
          <w:sz w:val="24"/>
        </w:rPr>
        <w:t>executive</w:t>
      </w:r>
      <w:r>
        <w:rPr>
          <w:spacing w:val="-13"/>
          <w:sz w:val="24"/>
        </w:rPr>
        <w:t xml:space="preserve"> </w:t>
      </w:r>
      <w:r>
        <w:rPr>
          <w:sz w:val="24"/>
        </w:rPr>
        <w:t>officers</w:t>
      </w:r>
      <w:r>
        <w:rPr>
          <w:spacing w:val="-12"/>
          <w:sz w:val="24"/>
        </w:rPr>
        <w:t xml:space="preserve"> </w:t>
      </w:r>
      <w:r>
        <w:rPr>
          <w:sz w:val="24"/>
        </w:rPr>
        <w:t>based</w:t>
      </w:r>
      <w:r>
        <w:rPr>
          <w:spacing w:val="-12"/>
          <w:sz w:val="24"/>
        </w:rPr>
        <w:t xml:space="preserve"> </w:t>
      </w:r>
      <w:r>
        <w:rPr>
          <w:sz w:val="24"/>
        </w:rPr>
        <w:t>on</w:t>
      </w:r>
      <w:r>
        <w:rPr>
          <w:spacing w:val="-12"/>
          <w:sz w:val="24"/>
        </w:rPr>
        <w:t xml:space="preserve"> </w:t>
      </w:r>
      <w:r>
        <w:rPr>
          <w:sz w:val="24"/>
        </w:rPr>
        <w:t>this</w:t>
      </w:r>
      <w:r>
        <w:rPr>
          <w:spacing w:val="-12"/>
          <w:sz w:val="24"/>
        </w:rPr>
        <w:t xml:space="preserve"> </w:t>
      </w:r>
      <w:r>
        <w:rPr>
          <w:sz w:val="24"/>
        </w:rPr>
        <w:t>evaluation</w:t>
      </w:r>
      <w:r>
        <w:rPr>
          <w:spacing w:val="-12"/>
          <w:sz w:val="24"/>
        </w:rPr>
        <w:t xml:space="preserve"> </w:t>
      </w:r>
      <w:r>
        <w:rPr>
          <w:sz w:val="24"/>
        </w:rPr>
        <w:t>and</w:t>
      </w:r>
      <w:r>
        <w:rPr>
          <w:spacing w:val="-12"/>
          <w:sz w:val="24"/>
        </w:rPr>
        <w:t xml:space="preserve"> </w:t>
      </w:r>
      <w:r>
        <w:rPr>
          <w:sz w:val="24"/>
        </w:rPr>
        <w:t>upon the recommendation of the CEO.</w:t>
      </w:r>
    </w:p>
    <w:p w14:paraId="2B16F7DD" w14:textId="77777777" w:rsidR="005B1EAC" w:rsidRDefault="005B1EAC">
      <w:pPr>
        <w:pStyle w:val="BodyText"/>
        <w:rPr>
          <w:sz w:val="20"/>
        </w:rPr>
      </w:pPr>
    </w:p>
    <w:p w14:paraId="2B2FB274" w14:textId="5B4E6FE1" w:rsidR="005B1EAC" w:rsidRDefault="00DF13D2">
      <w:pPr>
        <w:pStyle w:val="ListParagraph"/>
        <w:numPr>
          <w:ilvl w:val="1"/>
          <w:numId w:val="1"/>
        </w:numPr>
        <w:tabs>
          <w:tab w:val="left" w:pos="1560"/>
        </w:tabs>
        <w:ind w:left="119" w:right="115" w:firstLine="720"/>
        <w:jc w:val="both"/>
        <w:rPr>
          <w:sz w:val="24"/>
        </w:rPr>
      </w:pPr>
      <w:bookmarkStart w:id="6" w:name="(e)_Approve_and_recommend_to_the_full_Bo"/>
      <w:bookmarkEnd w:id="6"/>
      <w:r>
        <w:rPr>
          <w:sz w:val="24"/>
        </w:rPr>
        <w:t>Approve the terms and grants of equity awards for</w:t>
      </w:r>
      <w:r>
        <w:rPr>
          <w:spacing w:val="-14"/>
          <w:sz w:val="24"/>
        </w:rPr>
        <w:t xml:space="preserve"> </w:t>
      </w:r>
      <w:r>
        <w:rPr>
          <w:sz w:val="24"/>
        </w:rPr>
        <w:t>executive</w:t>
      </w:r>
      <w:r>
        <w:rPr>
          <w:spacing w:val="-14"/>
          <w:sz w:val="24"/>
        </w:rPr>
        <w:t xml:space="preserve"> </w:t>
      </w:r>
      <w:r>
        <w:rPr>
          <w:sz w:val="24"/>
        </w:rPr>
        <w:t>officers,</w:t>
      </w:r>
      <w:r>
        <w:rPr>
          <w:spacing w:val="-13"/>
          <w:sz w:val="24"/>
        </w:rPr>
        <w:t xml:space="preserve"> </w:t>
      </w:r>
      <w:r>
        <w:rPr>
          <w:sz w:val="24"/>
        </w:rPr>
        <w:t>including</w:t>
      </w:r>
      <w:r>
        <w:rPr>
          <w:spacing w:val="-13"/>
          <w:sz w:val="24"/>
        </w:rPr>
        <w:t xml:space="preserve"> </w:t>
      </w:r>
      <w:r>
        <w:rPr>
          <w:sz w:val="24"/>
        </w:rPr>
        <w:t>the</w:t>
      </w:r>
      <w:r>
        <w:rPr>
          <w:spacing w:val="-14"/>
          <w:sz w:val="24"/>
        </w:rPr>
        <w:t xml:space="preserve"> </w:t>
      </w:r>
      <w:r>
        <w:rPr>
          <w:sz w:val="24"/>
        </w:rPr>
        <w:t>CEO;</w:t>
      </w:r>
      <w:r>
        <w:rPr>
          <w:spacing w:val="-15"/>
          <w:sz w:val="24"/>
        </w:rPr>
        <w:t xml:space="preserve"> </w:t>
      </w:r>
      <w:r>
        <w:rPr>
          <w:sz w:val="24"/>
          <w:u w:val="single"/>
        </w:rPr>
        <w:t>provided</w:t>
      </w:r>
      <w:r>
        <w:rPr>
          <w:sz w:val="24"/>
        </w:rPr>
        <w:t>,</w:t>
      </w:r>
      <w:r>
        <w:rPr>
          <w:spacing w:val="-13"/>
          <w:sz w:val="24"/>
        </w:rPr>
        <w:t xml:space="preserve"> </w:t>
      </w:r>
      <w:r>
        <w:rPr>
          <w:sz w:val="24"/>
          <w:u w:val="single"/>
        </w:rPr>
        <w:t>however</w:t>
      </w:r>
      <w:r>
        <w:rPr>
          <w:sz w:val="24"/>
        </w:rPr>
        <w:t>,</w:t>
      </w:r>
      <w:r>
        <w:rPr>
          <w:spacing w:val="-13"/>
          <w:sz w:val="24"/>
        </w:rPr>
        <w:t xml:space="preserve"> </w:t>
      </w:r>
      <w:r>
        <w:rPr>
          <w:sz w:val="24"/>
        </w:rPr>
        <w:t>that</w:t>
      </w:r>
      <w:r>
        <w:rPr>
          <w:spacing w:val="-13"/>
          <w:sz w:val="24"/>
        </w:rPr>
        <w:t xml:space="preserve"> </w:t>
      </w:r>
      <w:r>
        <w:rPr>
          <w:sz w:val="24"/>
        </w:rPr>
        <w:t>if</w:t>
      </w:r>
      <w:r>
        <w:rPr>
          <w:spacing w:val="-14"/>
          <w:sz w:val="24"/>
        </w:rPr>
        <w:t xml:space="preserve"> </w:t>
      </w:r>
      <w:r>
        <w:rPr>
          <w:sz w:val="24"/>
        </w:rPr>
        <w:t>at</w:t>
      </w:r>
      <w:r>
        <w:rPr>
          <w:spacing w:val="-13"/>
          <w:sz w:val="24"/>
        </w:rPr>
        <w:t xml:space="preserve"> </w:t>
      </w:r>
      <w:r>
        <w:rPr>
          <w:sz w:val="24"/>
        </w:rPr>
        <w:t>any</w:t>
      </w:r>
      <w:r>
        <w:rPr>
          <w:spacing w:val="-13"/>
          <w:sz w:val="24"/>
        </w:rPr>
        <w:t xml:space="preserve"> </w:t>
      </w:r>
      <w:r>
        <w:rPr>
          <w:sz w:val="24"/>
        </w:rPr>
        <w:t>time</w:t>
      </w:r>
      <w:r>
        <w:rPr>
          <w:spacing w:val="-14"/>
          <w:sz w:val="24"/>
        </w:rPr>
        <w:t xml:space="preserve"> </w:t>
      </w:r>
      <w:r>
        <w:rPr>
          <w:sz w:val="24"/>
        </w:rPr>
        <w:t>the</w:t>
      </w:r>
      <w:r>
        <w:rPr>
          <w:spacing w:val="-14"/>
          <w:sz w:val="24"/>
        </w:rPr>
        <w:t xml:space="preserve"> </w:t>
      </w:r>
      <w:r>
        <w:rPr>
          <w:sz w:val="24"/>
        </w:rPr>
        <w:t>Compensation Committee</w:t>
      </w:r>
      <w:r>
        <w:rPr>
          <w:spacing w:val="-9"/>
          <w:sz w:val="24"/>
        </w:rPr>
        <w:t xml:space="preserve"> </w:t>
      </w:r>
      <w:r>
        <w:rPr>
          <w:sz w:val="24"/>
        </w:rPr>
        <w:t>does</w:t>
      </w:r>
      <w:r>
        <w:rPr>
          <w:spacing w:val="-8"/>
          <w:sz w:val="24"/>
        </w:rPr>
        <w:t xml:space="preserve"> </w:t>
      </w:r>
      <w:r>
        <w:rPr>
          <w:sz w:val="24"/>
        </w:rPr>
        <w:t>not</w:t>
      </w:r>
      <w:r>
        <w:rPr>
          <w:spacing w:val="-10"/>
          <w:sz w:val="24"/>
        </w:rPr>
        <w:t xml:space="preserve"> </w:t>
      </w:r>
      <w:r>
        <w:rPr>
          <w:sz w:val="24"/>
        </w:rPr>
        <w:t>consist</w:t>
      </w:r>
      <w:r>
        <w:rPr>
          <w:spacing w:val="-8"/>
          <w:sz w:val="24"/>
        </w:rPr>
        <w:t xml:space="preserve"> </w:t>
      </w:r>
      <w:r>
        <w:rPr>
          <w:sz w:val="24"/>
        </w:rPr>
        <w:t>entirely</w:t>
      </w:r>
      <w:r>
        <w:rPr>
          <w:spacing w:val="-8"/>
          <w:sz w:val="24"/>
        </w:rPr>
        <w:t xml:space="preserve"> </w:t>
      </w:r>
      <w:r>
        <w:rPr>
          <w:sz w:val="24"/>
        </w:rPr>
        <w:t>of</w:t>
      </w:r>
      <w:r>
        <w:rPr>
          <w:spacing w:val="-9"/>
          <w:sz w:val="24"/>
        </w:rPr>
        <w:t xml:space="preserve"> </w:t>
      </w:r>
      <w:r>
        <w:rPr>
          <w:sz w:val="24"/>
        </w:rPr>
        <w:t>“non-employee</w:t>
      </w:r>
      <w:r>
        <w:rPr>
          <w:spacing w:val="-9"/>
          <w:sz w:val="24"/>
        </w:rPr>
        <w:t xml:space="preserve"> </w:t>
      </w:r>
      <w:r>
        <w:rPr>
          <w:sz w:val="24"/>
        </w:rPr>
        <w:t>directors”</w:t>
      </w:r>
      <w:r>
        <w:rPr>
          <w:spacing w:val="-9"/>
          <w:sz w:val="24"/>
        </w:rPr>
        <w:t xml:space="preserve"> </w:t>
      </w:r>
      <w:r>
        <w:rPr>
          <w:sz w:val="24"/>
        </w:rPr>
        <w:t>for</w:t>
      </w:r>
      <w:r>
        <w:rPr>
          <w:spacing w:val="-9"/>
          <w:sz w:val="24"/>
        </w:rPr>
        <w:t xml:space="preserve"> </w:t>
      </w:r>
      <w:r>
        <w:rPr>
          <w:sz w:val="24"/>
        </w:rPr>
        <w:t>purposes</w:t>
      </w:r>
      <w:r>
        <w:rPr>
          <w:spacing w:val="-8"/>
          <w:sz w:val="24"/>
        </w:rPr>
        <w:t xml:space="preserve"> </w:t>
      </w:r>
      <w:r>
        <w:rPr>
          <w:sz w:val="24"/>
        </w:rPr>
        <w:t>of</w:t>
      </w:r>
      <w:r>
        <w:rPr>
          <w:spacing w:val="-9"/>
          <w:sz w:val="24"/>
        </w:rPr>
        <w:t xml:space="preserve"> </w:t>
      </w:r>
      <w:r>
        <w:rPr>
          <w:sz w:val="24"/>
        </w:rPr>
        <w:t>Rule</w:t>
      </w:r>
      <w:r>
        <w:rPr>
          <w:spacing w:val="-9"/>
          <w:sz w:val="24"/>
        </w:rPr>
        <w:t xml:space="preserve"> </w:t>
      </w:r>
      <w:r>
        <w:rPr>
          <w:sz w:val="24"/>
        </w:rPr>
        <w:t>16b-3,</w:t>
      </w:r>
      <w:r>
        <w:rPr>
          <w:spacing w:val="-8"/>
          <w:sz w:val="24"/>
        </w:rPr>
        <w:t xml:space="preserve"> </w:t>
      </w:r>
      <w:r>
        <w:rPr>
          <w:sz w:val="24"/>
        </w:rPr>
        <w:t>then the</w:t>
      </w:r>
      <w:r>
        <w:rPr>
          <w:spacing w:val="40"/>
          <w:sz w:val="24"/>
        </w:rPr>
        <w:t xml:space="preserve"> </w:t>
      </w:r>
      <w:r>
        <w:rPr>
          <w:sz w:val="24"/>
        </w:rPr>
        <w:t>Compensation</w:t>
      </w:r>
      <w:r>
        <w:rPr>
          <w:spacing w:val="56"/>
          <w:sz w:val="24"/>
        </w:rPr>
        <w:t xml:space="preserve"> </w:t>
      </w:r>
      <w:r>
        <w:rPr>
          <w:sz w:val="24"/>
        </w:rPr>
        <w:t>Committee</w:t>
      </w:r>
      <w:r>
        <w:rPr>
          <w:spacing w:val="40"/>
          <w:sz w:val="24"/>
        </w:rPr>
        <w:t xml:space="preserve"> </w:t>
      </w:r>
      <w:r>
        <w:rPr>
          <w:sz w:val="24"/>
        </w:rPr>
        <w:t>shall</w:t>
      </w:r>
      <w:r>
        <w:rPr>
          <w:spacing w:val="56"/>
          <w:sz w:val="24"/>
        </w:rPr>
        <w:t xml:space="preserve"> </w:t>
      </w:r>
      <w:r>
        <w:rPr>
          <w:sz w:val="24"/>
        </w:rPr>
        <w:t>recommend</w:t>
      </w:r>
      <w:r>
        <w:rPr>
          <w:spacing w:val="58"/>
          <w:sz w:val="24"/>
        </w:rPr>
        <w:t xml:space="preserve"> </w:t>
      </w:r>
      <w:r>
        <w:rPr>
          <w:sz w:val="24"/>
        </w:rPr>
        <w:t>such</w:t>
      </w:r>
      <w:r>
        <w:rPr>
          <w:spacing w:val="56"/>
          <w:sz w:val="24"/>
        </w:rPr>
        <w:t xml:space="preserve"> </w:t>
      </w:r>
      <w:r>
        <w:rPr>
          <w:sz w:val="24"/>
        </w:rPr>
        <w:t>grants</w:t>
      </w:r>
      <w:r>
        <w:rPr>
          <w:spacing w:val="56"/>
          <w:sz w:val="24"/>
        </w:rPr>
        <w:t xml:space="preserve"> </w:t>
      </w:r>
      <w:r>
        <w:rPr>
          <w:sz w:val="24"/>
        </w:rPr>
        <w:t>of</w:t>
      </w:r>
      <w:r>
        <w:rPr>
          <w:spacing w:val="57"/>
          <w:sz w:val="24"/>
        </w:rPr>
        <w:t xml:space="preserve"> </w:t>
      </w:r>
      <w:r>
        <w:rPr>
          <w:sz w:val="24"/>
        </w:rPr>
        <w:t>equity</w:t>
      </w:r>
      <w:r>
        <w:rPr>
          <w:spacing w:val="56"/>
          <w:sz w:val="24"/>
        </w:rPr>
        <w:t xml:space="preserve"> </w:t>
      </w:r>
      <w:r>
        <w:rPr>
          <w:sz w:val="24"/>
        </w:rPr>
        <w:t>awards</w:t>
      </w:r>
      <w:r>
        <w:rPr>
          <w:spacing w:val="58"/>
          <w:sz w:val="24"/>
        </w:rPr>
        <w:t xml:space="preserve"> </w:t>
      </w:r>
      <w:r>
        <w:rPr>
          <w:sz w:val="24"/>
        </w:rPr>
        <w:t>for</w:t>
      </w:r>
      <w:r>
        <w:rPr>
          <w:spacing w:val="40"/>
          <w:sz w:val="24"/>
        </w:rPr>
        <w:t xml:space="preserve"> </w:t>
      </w:r>
      <w:r>
        <w:rPr>
          <w:sz w:val="24"/>
        </w:rPr>
        <w:t>executive</w:t>
      </w:r>
    </w:p>
    <w:p w14:paraId="5FDDC576" w14:textId="77777777" w:rsidR="005B1EAC" w:rsidRDefault="005B1EAC">
      <w:pPr>
        <w:jc w:val="both"/>
        <w:rPr>
          <w:sz w:val="24"/>
        </w:rPr>
        <w:sectPr w:rsidR="005B1EAC">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320" w:bottom="280" w:left="1320" w:header="720" w:footer="720" w:gutter="0"/>
          <w:cols w:space="720"/>
        </w:sectPr>
      </w:pPr>
    </w:p>
    <w:p w14:paraId="59ED17FB" w14:textId="77777777" w:rsidR="005B1EAC" w:rsidRDefault="00DF13D2">
      <w:pPr>
        <w:pStyle w:val="BodyText"/>
        <w:spacing w:before="79"/>
        <w:ind w:left="120" w:right="117"/>
        <w:jc w:val="both"/>
      </w:pPr>
      <w:r>
        <w:lastRenderedPageBreak/>
        <w:t>officers,</w:t>
      </w:r>
      <w:r>
        <w:rPr>
          <w:spacing w:val="-5"/>
        </w:rPr>
        <w:t xml:space="preserve"> </w:t>
      </w:r>
      <w:r>
        <w:t>including</w:t>
      </w:r>
      <w:r>
        <w:rPr>
          <w:spacing w:val="-5"/>
        </w:rPr>
        <w:t xml:space="preserve"> </w:t>
      </w:r>
      <w:r>
        <w:t>the</w:t>
      </w:r>
      <w:r>
        <w:rPr>
          <w:spacing w:val="-6"/>
        </w:rPr>
        <w:t xml:space="preserve"> </w:t>
      </w:r>
      <w:r>
        <w:t>CEO,</w:t>
      </w:r>
      <w:r>
        <w:rPr>
          <w:spacing w:val="-5"/>
        </w:rPr>
        <w:t xml:space="preserve"> </w:t>
      </w:r>
      <w:r>
        <w:t>(i)</w:t>
      </w:r>
      <w:r>
        <w:rPr>
          <w:spacing w:val="-6"/>
        </w:rPr>
        <w:t xml:space="preserve"> </w:t>
      </w:r>
      <w:r>
        <w:t>to</w:t>
      </w:r>
      <w:r>
        <w:rPr>
          <w:spacing w:val="-5"/>
        </w:rPr>
        <w:t xml:space="preserve"> </w:t>
      </w:r>
      <w:r>
        <w:t>the</w:t>
      </w:r>
      <w:r>
        <w:rPr>
          <w:spacing w:val="-6"/>
        </w:rPr>
        <w:t xml:space="preserve"> </w:t>
      </w:r>
      <w:r>
        <w:t>full</w:t>
      </w:r>
      <w:r>
        <w:rPr>
          <w:spacing w:val="-4"/>
        </w:rPr>
        <w:t xml:space="preserve"> </w:t>
      </w:r>
      <w:r>
        <w:t>Board</w:t>
      </w:r>
      <w:r>
        <w:rPr>
          <w:spacing w:val="-5"/>
        </w:rPr>
        <w:t xml:space="preserve"> </w:t>
      </w:r>
      <w:r>
        <w:t>for</w:t>
      </w:r>
      <w:r>
        <w:rPr>
          <w:spacing w:val="-6"/>
        </w:rPr>
        <w:t xml:space="preserve"> </w:t>
      </w:r>
      <w:r>
        <w:t>approval</w:t>
      </w:r>
      <w:r>
        <w:rPr>
          <w:spacing w:val="-4"/>
        </w:rPr>
        <w:t xml:space="preserve"> </w:t>
      </w:r>
      <w:r>
        <w:t>or</w:t>
      </w:r>
      <w:r>
        <w:rPr>
          <w:spacing w:val="-6"/>
        </w:rPr>
        <w:t xml:space="preserve"> </w:t>
      </w:r>
      <w:r>
        <w:t>(ii)</w:t>
      </w:r>
      <w:r>
        <w:rPr>
          <w:spacing w:val="-6"/>
        </w:rPr>
        <w:t xml:space="preserve"> </w:t>
      </w:r>
      <w:r>
        <w:t>if</w:t>
      </w:r>
      <w:r>
        <w:rPr>
          <w:spacing w:val="-6"/>
        </w:rPr>
        <w:t xml:space="preserve"> </w:t>
      </w:r>
      <w:r>
        <w:t>at</w:t>
      </w:r>
      <w:r>
        <w:rPr>
          <w:spacing w:val="-4"/>
        </w:rPr>
        <w:t xml:space="preserve"> </w:t>
      </w:r>
      <w:r>
        <w:t>least</w:t>
      </w:r>
      <w:r>
        <w:rPr>
          <w:spacing w:val="-4"/>
        </w:rPr>
        <w:t xml:space="preserve"> </w:t>
      </w:r>
      <w:r>
        <w:t>two</w:t>
      </w:r>
      <w:r>
        <w:rPr>
          <w:spacing w:val="-5"/>
        </w:rPr>
        <w:t xml:space="preserve"> </w:t>
      </w:r>
      <w:r>
        <w:t>members</w:t>
      </w:r>
      <w:r>
        <w:rPr>
          <w:spacing w:val="-5"/>
        </w:rPr>
        <w:t xml:space="preserve"> </w:t>
      </w:r>
      <w:r>
        <w:t>of</w:t>
      </w:r>
      <w:r>
        <w:rPr>
          <w:spacing w:val="-6"/>
        </w:rPr>
        <w:t xml:space="preserve"> </w:t>
      </w:r>
      <w:r>
        <w:t>the Compensation Committee are “non-employee directors” for purposes of Rule 16b-3, to a subcommittee</w:t>
      </w:r>
      <w:r>
        <w:rPr>
          <w:spacing w:val="-6"/>
        </w:rPr>
        <w:t xml:space="preserve"> </w:t>
      </w:r>
      <w:r>
        <w:t>of</w:t>
      </w:r>
      <w:r>
        <w:rPr>
          <w:spacing w:val="-6"/>
        </w:rPr>
        <w:t xml:space="preserve"> </w:t>
      </w:r>
      <w:r>
        <w:t>the</w:t>
      </w:r>
      <w:r>
        <w:rPr>
          <w:spacing w:val="-6"/>
        </w:rPr>
        <w:t xml:space="preserve"> </w:t>
      </w:r>
      <w:r>
        <w:t>Compensation</w:t>
      </w:r>
      <w:r>
        <w:rPr>
          <w:spacing w:val="-5"/>
        </w:rPr>
        <w:t xml:space="preserve"> </w:t>
      </w:r>
      <w:r>
        <w:t>Committee</w:t>
      </w:r>
      <w:r>
        <w:rPr>
          <w:spacing w:val="-6"/>
        </w:rPr>
        <w:t xml:space="preserve"> </w:t>
      </w:r>
      <w:r>
        <w:t>made</w:t>
      </w:r>
      <w:r>
        <w:rPr>
          <w:spacing w:val="-6"/>
        </w:rPr>
        <w:t xml:space="preserve"> </w:t>
      </w:r>
      <w:r>
        <w:t>up</w:t>
      </w:r>
      <w:r>
        <w:rPr>
          <w:spacing w:val="-5"/>
        </w:rPr>
        <w:t xml:space="preserve"> </w:t>
      </w:r>
      <w:r>
        <w:t>exclusively</w:t>
      </w:r>
      <w:r>
        <w:rPr>
          <w:spacing w:val="-5"/>
        </w:rPr>
        <w:t xml:space="preserve"> </w:t>
      </w:r>
      <w:r>
        <w:t>of</w:t>
      </w:r>
      <w:r>
        <w:rPr>
          <w:spacing w:val="-6"/>
        </w:rPr>
        <w:t xml:space="preserve"> </w:t>
      </w:r>
      <w:r>
        <w:t>“non-employee</w:t>
      </w:r>
      <w:r>
        <w:rPr>
          <w:spacing w:val="-6"/>
        </w:rPr>
        <w:t xml:space="preserve"> </w:t>
      </w:r>
      <w:r>
        <w:t xml:space="preserve">directors” </w:t>
      </w:r>
      <w:bookmarkStart w:id="7" w:name="(f)_Administer_and_make_recommendations_"/>
      <w:bookmarkEnd w:id="7"/>
      <w:r>
        <w:t>for purposes of Rule 16b-3.</w:t>
      </w:r>
    </w:p>
    <w:p w14:paraId="77BDE966" w14:textId="77777777" w:rsidR="005B1EAC" w:rsidRDefault="005B1EAC">
      <w:pPr>
        <w:pStyle w:val="BodyText"/>
        <w:rPr>
          <w:sz w:val="20"/>
        </w:rPr>
      </w:pPr>
    </w:p>
    <w:p w14:paraId="4BAFD980" w14:textId="77777777" w:rsidR="005B1EAC" w:rsidRDefault="00DF13D2">
      <w:pPr>
        <w:pStyle w:val="ListParagraph"/>
        <w:numPr>
          <w:ilvl w:val="1"/>
          <w:numId w:val="1"/>
        </w:numPr>
        <w:tabs>
          <w:tab w:val="left" w:pos="1560"/>
        </w:tabs>
        <w:ind w:firstLine="720"/>
        <w:jc w:val="both"/>
        <w:rPr>
          <w:sz w:val="24"/>
        </w:rPr>
      </w:pPr>
      <w:r>
        <w:rPr>
          <w:sz w:val="24"/>
        </w:rPr>
        <w:t>Administer</w:t>
      </w:r>
      <w:r>
        <w:rPr>
          <w:spacing w:val="-15"/>
          <w:sz w:val="24"/>
        </w:rPr>
        <w:t xml:space="preserve"> </w:t>
      </w:r>
      <w:r>
        <w:rPr>
          <w:sz w:val="24"/>
        </w:rPr>
        <w:t>and</w:t>
      </w:r>
      <w:r>
        <w:rPr>
          <w:spacing w:val="-15"/>
          <w:sz w:val="24"/>
        </w:rPr>
        <w:t xml:space="preserve"> </w:t>
      </w:r>
      <w:r>
        <w:rPr>
          <w:sz w:val="24"/>
        </w:rPr>
        <w:t>make</w:t>
      </w:r>
      <w:r>
        <w:rPr>
          <w:spacing w:val="-15"/>
          <w:sz w:val="24"/>
        </w:rPr>
        <w:t xml:space="preserve"> </w:t>
      </w:r>
      <w:r>
        <w:rPr>
          <w:sz w:val="24"/>
        </w:rPr>
        <w:t>recommendations</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with</w:t>
      </w:r>
      <w:r>
        <w:rPr>
          <w:spacing w:val="-15"/>
          <w:sz w:val="24"/>
        </w:rPr>
        <w:t xml:space="preserve"> </w:t>
      </w:r>
      <w:r>
        <w:rPr>
          <w:sz w:val="24"/>
        </w:rPr>
        <w:t>respect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Company’s incentive compensation and equity-based compensation plans that are subject to Board approval.</w:t>
      </w:r>
    </w:p>
    <w:p w14:paraId="3437EF9F" w14:textId="77777777" w:rsidR="005B1EAC" w:rsidRDefault="005B1EAC">
      <w:pPr>
        <w:pStyle w:val="BodyText"/>
        <w:rPr>
          <w:sz w:val="20"/>
        </w:rPr>
      </w:pPr>
    </w:p>
    <w:p w14:paraId="60F084B8" w14:textId="77777777" w:rsidR="005B1EAC" w:rsidRDefault="00DF13D2">
      <w:pPr>
        <w:pStyle w:val="ListParagraph"/>
        <w:numPr>
          <w:ilvl w:val="1"/>
          <w:numId w:val="1"/>
        </w:numPr>
        <w:tabs>
          <w:tab w:val="left" w:pos="1560"/>
        </w:tabs>
        <w:ind w:right="117" w:firstLine="720"/>
        <w:jc w:val="both"/>
        <w:rPr>
          <w:sz w:val="24"/>
        </w:rPr>
      </w:pPr>
      <w:bookmarkStart w:id="8" w:name="(g)_Review_and_approve_the_design_of_oth"/>
      <w:bookmarkEnd w:id="8"/>
      <w:r>
        <w:rPr>
          <w:sz w:val="24"/>
        </w:rPr>
        <w:t xml:space="preserve">Review and approve the design of other benefit plans pertaining to executive </w:t>
      </w:r>
      <w:bookmarkStart w:id="9" w:name="(h)_Approve,_and_amend_or_modify,_the_te"/>
      <w:bookmarkEnd w:id="9"/>
      <w:r>
        <w:rPr>
          <w:spacing w:val="-2"/>
          <w:sz w:val="24"/>
        </w:rPr>
        <w:t>officers.</w:t>
      </w:r>
    </w:p>
    <w:p w14:paraId="06207E82" w14:textId="77777777" w:rsidR="005B1EAC" w:rsidRDefault="005B1EAC">
      <w:pPr>
        <w:pStyle w:val="BodyText"/>
        <w:rPr>
          <w:sz w:val="20"/>
        </w:rPr>
      </w:pPr>
    </w:p>
    <w:p w14:paraId="27A1F7C7" w14:textId="77777777" w:rsidR="005B1EAC" w:rsidRDefault="00DF13D2">
      <w:pPr>
        <w:pStyle w:val="ListParagraph"/>
        <w:numPr>
          <w:ilvl w:val="1"/>
          <w:numId w:val="1"/>
        </w:numPr>
        <w:tabs>
          <w:tab w:val="left" w:pos="1560"/>
        </w:tabs>
        <w:ind w:right="116" w:firstLine="720"/>
        <w:jc w:val="both"/>
        <w:rPr>
          <w:sz w:val="24"/>
        </w:rPr>
      </w:pPr>
      <w:r>
        <w:rPr>
          <w:sz w:val="24"/>
        </w:rPr>
        <w:t>Approve,</w:t>
      </w:r>
      <w:r>
        <w:rPr>
          <w:spacing w:val="-4"/>
          <w:sz w:val="24"/>
        </w:rPr>
        <w:t xml:space="preserve"> </w:t>
      </w:r>
      <w:r>
        <w:rPr>
          <w:sz w:val="24"/>
        </w:rPr>
        <w:t>and</w:t>
      </w:r>
      <w:r>
        <w:rPr>
          <w:spacing w:val="-4"/>
          <w:sz w:val="24"/>
        </w:rPr>
        <w:t xml:space="preserve"> </w:t>
      </w:r>
      <w:r>
        <w:rPr>
          <w:sz w:val="24"/>
        </w:rPr>
        <w:t>amend</w:t>
      </w:r>
      <w:r>
        <w:rPr>
          <w:spacing w:val="-4"/>
          <w:sz w:val="24"/>
        </w:rPr>
        <w:t xml:space="preserve"> </w:t>
      </w:r>
      <w:r>
        <w:rPr>
          <w:sz w:val="24"/>
        </w:rPr>
        <w:t>or</w:t>
      </w:r>
      <w:r>
        <w:rPr>
          <w:spacing w:val="-3"/>
          <w:sz w:val="24"/>
        </w:rPr>
        <w:t xml:space="preserve"> </w:t>
      </w:r>
      <w:r>
        <w:rPr>
          <w:sz w:val="24"/>
        </w:rPr>
        <w:t>modify,</w:t>
      </w:r>
      <w:r>
        <w:rPr>
          <w:spacing w:val="-4"/>
          <w:sz w:val="24"/>
        </w:rPr>
        <w:t xml:space="preserve"> </w:t>
      </w:r>
      <w:r>
        <w:rPr>
          <w:sz w:val="24"/>
        </w:rPr>
        <w:t>the</w:t>
      </w:r>
      <w:r>
        <w:rPr>
          <w:spacing w:val="-5"/>
          <w:sz w:val="24"/>
        </w:rPr>
        <w:t xml:space="preserve"> </w:t>
      </w:r>
      <w:r>
        <w:rPr>
          <w:sz w:val="24"/>
        </w:rPr>
        <w:t>terms</w:t>
      </w:r>
      <w:r>
        <w:rPr>
          <w:spacing w:val="-4"/>
          <w:sz w:val="24"/>
        </w:rPr>
        <w:t xml:space="preserve"> </w:t>
      </w:r>
      <w:r>
        <w:rPr>
          <w:sz w:val="24"/>
        </w:rPr>
        <w:t>of</w:t>
      </w:r>
      <w:r>
        <w:rPr>
          <w:spacing w:val="-5"/>
          <w:sz w:val="24"/>
        </w:rPr>
        <w:t xml:space="preserve"> </w:t>
      </w:r>
      <w:r>
        <w:rPr>
          <w:sz w:val="24"/>
        </w:rPr>
        <w:t>other</w:t>
      </w:r>
      <w:r>
        <w:rPr>
          <w:spacing w:val="-5"/>
          <w:sz w:val="24"/>
        </w:rPr>
        <w:t xml:space="preserve"> </w:t>
      </w:r>
      <w:r>
        <w:rPr>
          <w:sz w:val="24"/>
        </w:rPr>
        <w:t>compensation</w:t>
      </w:r>
      <w:r>
        <w:rPr>
          <w:spacing w:val="-4"/>
          <w:sz w:val="24"/>
        </w:rPr>
        <w:t xml:space="preserve"> </w:t>
      </w:r>
      <w:r>
        <w:rPr>
          <w:sz w:val="24"/>
        </w:rPr>
        <w:t>and</w:t>
      </w:r>
      <w:r>
        <w:rPr>
          <w:spacing w:val="-4"/>
          <w:sz w:val="24"/>
        </w:rPr>
        <w:t xml:space="preserve"> </w:t>
      </w:r>
      <w:r>
        <w:rPr>
          <w:sz w:val="24"/>
        </w:rPr>
        <w:t>benefit</w:t>
      </w:r>
      <w:r>
        <w:rPr>
          <w:spacing w:val="-4"/>
          <w:sz w:val="24"/>
        </w:rPr>
        <w:t xml:space="preserve"> </w:t>
      </w:r>
      <w:r>
        <w:rPr>
          <w:sz w:val="24"/>
        </w:rPr>
        <w:t>plans as appropriate.</w:t>
      </w:r>
    </w:p>
    <w:p w14:paraId="0BAB49C3" w14:textId="77777777" w:rsidR="005B1EAC" w:rsidRDefault="005B1EAC">
      <w:pPr>
        <w:pStyle w:val="BodyText"/>
        <w:rPr>
          <w:sz w:val="20"/>
        </w:rPr>
      </w:pPr>
    </w:p>
    <w:p w14:paraId="453987B8" w14:textId="77777777" w:rsidR="005B1EAC" w:rsidRDefault="00DF13D2">
      <w:pPr>
        <w:pStyle w:val="ListParagraph"/>
        <w:numPr>
          <w:ilvl w:val="1"/>
          <w:numId w:val="1"/>
        </w:numPr>
        <w:tabs>
          <w:tab w:val="left" w:pos="1560"/>
        </w:tabs>
        <w:ind w:right="115" w:firstLine="720"/>
        <w:jc w:val="both"/>
        <w:rPr>
          <w:sz w:val="24"/>
        </w:rPr>
      </w:pPr>
      <w:bookmarkStart w:id="10" w:name="(i)_Review_and_recommend_to_the_Board_em"/>
      <w:bookmarkEnd w:id="10"/>
      <w:r>
        <w:rPr>
          <w:sz w:val="24"/>
        </w:rPr>
        <w:t>Review</w:t>
      </w:r>
      <w:r>
        <w:rPr>
          <w:spacing w:val="-6"/>
          <w:sz w:val="24"/>
        </w:rPr>
        <w:t xml:space="preserve"> </w:t>
      </w:r>
      <w:r>
        <w:rPr>
          <w:sz w:val="24"/>
        </w:rPr>
        <w:t>and</w:t>
      </w:r>
      <w:r>
        <w:rPr>
          <w:spacing w:val="-6"/>
          <w:sz w:val="24"/>
        </w:rPr>
        <w:t xml:space="preserve"> </w:t>
      </w:r>
      <w:r>
        <w:rPr>
          <w:sz w:val="24"/>
        </w:rPr>
        <w:t>recommend</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Board</w:t>
      </w:r>
      <w:r>
        <w:rPr>
          <w:spacing w:val="-6"/>
          <w:sz w:val="24"/>
        </w:rPr>
        <w:t xml:space="preserve"> </w:t>
      </w:r>
      <w:r>
        <w:rPr>
          <w:sz w:val="24"/>
        </w:rPr>
        <w:t>employment</w:t>
      </w:r>
      <w:r>
        <w:rPr>
          <w:spacing w:val="-4"/>
          <w:sz w:val="24"/>
        </w:rPr>
        <w:t xml:space="preserve"> </w:t>
      </w:r>
      <w:r>
        <w:rPr>
          <w:sz w:val="24"/>
        </w:rPr>
        <w:t>and</w:t>
      </w:r>
      <w:r>
        <w:rPr>
          <w:spacing w:val="-6"/>
          <w:sz w:val="24"/>
        </w:rPr>
        <w:t xml:space="preserve"> </w:t>
      </w:r>
      <w:r>
        <w:rPr>
          <w:sz w:val="24"/>
        </w:rPr>
        <w:t>severance</w:t>
      </w:r>
      <w:r>
        <w:rPr>
          <w:spacing w:val="-7"/>
          <w:sz w:val="24"/>
        </w:rPr>
        <w:t xml:space="preserve"> </w:t>
      </w:r>
      <w:r>
        <w:rPr>
          <w:sz w:val="24"/>
        </w:rPr>
        <w:t>arrangements</w:t>
      </w:r>
      <w:r>
        <w:rPr>
          <w:spacing w:val="-6"/>
          <w:sz w:val="24"/>
        </w:rPr>
        <w:t xml:space="preserve"> </w:t>
      </w:r>
      <w:r>
        <w:rPr>
          <w:sz w:val="24"/>
        </w:rPr>
        <w:t xml:space="preserve">for executive officers, including employment agreements and change-in-control provisions, plans or </w:t>
      </w:r>
      <w:bookmarkStart w:id="11" w:name="(j)_Review_and_discuss_with_management_t"/>
      <w:bookmarkEnd w:id="11"/>
      <w:r>
        <w:rPr>
          <w:spacing w:val="-2"/>
          <w:sz w:val="24"/>
        </w:rPr>
        <w:t>agreements.</w:t>
      </w:r>
    </w:p>
    <w:p w14:paraId="4B187B6E" w14:textId="77777777" w:rsidR="005B1EAC" w:rsidRDefault="005B1EAC">
      <w:pPr>
        <w:pStyle w:val="BodyText"/>
        <w:rPr>
          <w:sz w:val="20"/>
        </w:rPr>
      </w:pPr>
    </w:p>
    <w:p w14:paraId="0543FFC9" w14:textId="77777777" w:rsidR="005B1EAC" w:rsidRDefault="00DF13D2">
      <w:pPr>
        <w:pStyle w:val="ListParagraph"/>
        <w:numPr>
          <w:ilvl w:val="1"/>
          <w:numId w:val="1"/>
        </w:numPr>
        <w:tabs>
          <w:tab w:val="left" w:pos="1560"/>
        </w:tabs>
        <w:ind w:right="115" w:firstLine="720"/>
        <w:jc w:val="both"/>
        <w:rPr>
          <w:sz w:val="24"/>
        </w:rPr>
      </w:pPr>
      <w:r>
        <w:rPr>
          <w:sz w:val="24"/>
        </w:rPr>
        <w:t>Review and discuss with management the Company’s Compensation Discussion and Analysis (“</w:t>
      </w:r>
      <w:r>
        <w:rPr>
          <w:sz w:val="24"/>
          <w:u w:val="single"/>
        </w:rPr>
        <w:t>CD&amp;A</w:t>
      </w:r>
      <w:r>
        <w:rPr>
          <w:sz w:val="24"/>
        </w:rPr>
        <w:t>”) and related disclosures that Securities and Exchange Commission (“</w:t>
      </w:r>
      <w:r>
        <w:rPr>
          <w:sz w:val="24"/>
          <w:u w:val="single"/>
        </w:rPr>
        <w:t>SEC</w:t>
      </w:r>
      <w:r>
        <w:rPr>
          <w:sz w:val="24"/>
        </w:rPr>
        <w:t>”) rules require be included in the Company’s annual report and proxy statement, recommend to the Board based on the review and discussions whether the CD&amp;A should be included in the annual report and proxy statement, and oversee preparation of the compensation committee</w:t>
      </w:r>
      <w:r>
        <w:rPr>
          <w:spacing w:val="-11"/>
          <w:sz w:val="24"/>
        </w:rPr>
        <w:t xml:space="preserve"> </w:t>
      </w:r>
      <w:r>
        <w:rPr>
          <w:sz w:val="24"/>
        </w:rPr>
        <w:t>report</w:t>
      </w:r>
      <w:r>
        <w:rPr>
          <w:spacing w:val="-9"/>
          <w:sz w:val="24"/>
        </w:rPr>
        <w:t xml:space="preserve"> </w:t>
      </w:r>
      <w:r>
        <w:rPr>
          <w:sz w:val="24"/>
        </w:rPr>
        <w:t>to</w:t>
      </w:r>
      <w:r>
        <w:rPr>
          <w:spacing w:val="-7"/>
          <w:sz w:val="24"/>
        </w:rPr>
        <w:t xml:space="preserve"> </w:t>
      </w:r>
      <w:r>
        <w:rPr>
          <w:sz w:val="24"/>
        </w:rPr>
        <w:t>the</w:t>
      </w:r>
      <w:r>
        <w:rPr>
          <w:spacing w:val="-11"/>
          <w:sz w:val="24"/>
        </w:rPr>
        <w:t xml:space="preserve"> </w:t>
      </w:r>
      <w:r>
        <w:rPr>
          <w:sz w:val="24"/>
        </w:rPr>
        <w:t>extent</w:t>
      </w:r>
      <w:r>
        <w:rPr>
          <w:spacing w:val="-9"/>
          <w:sz w:val="24"/>
        </w:rPr>
        <w:t xml:space="preserve"> </w:t>
      </w:r>
      <w:r>
        <w:rPr>
          <w:sz w:val="24"/>
        </w:rPr>
        <w:t>required</w:t>
      </w:r>
      <w:r>
        <w:rPr>
          <w:spacing w:val="-7"/>
          <w:sz w:val="24"/>
        </w:rPr>
        <w:t xml:space="preserve"> </w:t>
      </w:r>
      <w:r>
        <w:rPr>
          <w:sz w:val="24"/>
        </w:rPr>
        <w:t>by</w:t>
      </w:r>
      <w:r>
        <w:rPr>
          <w:spacing w:val="-10"/>
          <w:sz w:val="24"/>
        </w:rPr>
        <w:t xml:space="preserve"> </w:t>
      </w:r>
      <w:r>
        <w:rPr>
          <w:sz w:val="24"/>
        </w:rPr>
        <w:t>SEC</w:t>
      </w:r>
      <w:r>
        <w:rPr>
          <w:spacing w:val="-9"/>
          <w:sz w:val="24"/>
        </w:rPr>
        <w:t xml:space="preserve"> </w:t>
      </w:r>
      <w:r>
        <w:rPr>
          <w:sz w:val="24"/>
        </w:rPr>
        <w:t>rules</w:t>
      </w:r>
      <w:r>
        <w:rPr>
          <w:spacing w:val="-9"/>
          <w:sz w:val="24"/>
        </w:rPr>
        <w:t xml:space="preserve"> </w:t>
      </w:r>
      <w:r>
        <w:rPr>
          <w:sz w:val="24"/>
        </w:rPr>
        <w:t>for</w:t>
      </w:r>
      <w:r>
        <w:rPr>
          <w:spacing w:val="-10"/>
          <w:sz w:val="24"/>
        </w:rPr>
        <w:t xml:space="preserve"> </w:t>
      </w:r>
      <w:r>
        <w:rPr>
          <w:sz w:val="24"/>
        </w:rPr>
        <w:t>inclusion</w:t>
      </w:r>
      <w:r>
        <w:rPr>
          <w:spacing w:val="-10"/>
          <w:sz w:val="24"/>
        </w:rPr>
        <w:t xml:space="preserve"> </w:t>
      </w:r>
      <w:r>
        <w:rPr>
          <w:sz w:val="24"/>
        </w:rPr>
        <w:t>in</w:t>
      </w:r>
      <w:r>
        <w:rPr>
          <w:spacing w:val="-10"/>
          <w:sz w:val="24"/>
        </w:rPr>
        <w:t xml:space="preserve"> </w:t>
      </w:r>
      <w:r>
        <w:rPr>
          <w:sz w:val="24"/>
        </w:rPr>
        <w:t>the</w:t>
      </w:r>
      <w:r>
        <w:rPr>
          <w:spacing w:val="-11"/>
          <w:sz w:val="24"/>
        </w:rPr>
        <w:t xml:space="preserve"> </w:t>
      </w:r>
      <w:r>
        <w:rPr>
          <w:sz w:val="24"/>
        </w:rPr>
        <w:t>Company’s</w:t>
      </w:r>
      <w:r>
        <w:rPr>
          <w:spacing w:val="-9"/>
          <w:sz w:val="24"/>
        </w:rPr>
        <w:t xml:space="preserve"> </w:t>
      </w:r>
      <w:r>
        <w:rPr>
          <w:sz w:val="24"/>
        </w:rPr>
        <w:t>annual</w:t>
      </w:r>
      <w:r>
        <w:rPr>
          <w:spacing w:val="-7"/>
          <w:sz w:val="24"/>
        </w:rPr>
        <w:t xml:space="preserve"> </w:t>
      </w:r>
      <w:r>
        <w:rPr>
          <w:sz w:val="24"/>
        </w:rPr>
        <w:t>report and proxy statement.</w:t>
      </w:r>
    </w:p>
    <w:p w14:paraId="1CB866D0" w14:textId="77777777" w:rsidR="005B1EAC" w:rsidRDefault="005B1EAC">
      <w:pPr>
        <w:pStyle w:val="BodyText"/>
        <w:rPr>
          <w:sz w:val="20"/>
        </w:rPr>
      </w:pPr>
    </w:p>
    <w:p w14:paraId="694CF427" w14:textId="6D05BBAB" w:rsidR="005B1EAC" w:rsidRDefault="00DF13D2">
      <w:pPr>
        <w:pStyle w:val="ListParagraph"/>
        <w:numPr>
          <w:ilvl w:val="1"/>
          <w:numId w:val="1"/>
        </w:numPr>
        <w:tabs>
          <w:tab w:val="left" w:pos="1560"/>
        </w:tabs>
        <w:ind w:right="117" w:firstLine="720"/>
        <w:jc w:val="both"/>
        <w:rPr>
          <w:sz w:val="24"/>
        </w:rPr>
      </w:pPr>
      <w:bookmarkStart w:id="12" w:name="(k)_Annually_review_compliance_by_execut"/>
      <w:bookmarkEnd w:id="12"/>
      <w:r>
        <w:rPr>
          <w:sz w:val="24"/>
        </w:rPr>
        <w:t>Annually review compliance by officers and directors with the Company’s stock ownership guidelines</w:t>
      </w:r>
      <w:r w:rsidR="00BD7AA7">
        <w:rPr>
          <w:sz w:val="24"/>
        </w:rPr>
        <w:t xml:space="preserve"> and review and recommend any changes to the Board</w:t>
      </w:r>
      <w:r>
        <w:rPr>
          <w:sz w:val="24"/>
        </w:rPr>
        <w:t xml:space="preserve">, </w:t>
      </w:r>
      <w:r w:rsidR="00BD7AA7">
        <w:rPr>
          <w:sz w:val="24"/>
        </w:rPr>
        <w:t>as appropriate</w:t>
      </w:r>
      <w:r>
        <w:rPr>
          <w:sz w:val="24"/>
        </w:rPr>
        <w:t>.</w:t>
      </w:r>
    </w:p>
    <w:p w14:paraId="483F7E05" w14:textId="77777777" w:rsidR="005B1EAC" w:rsidRDefault="005B1EAC">
      <w:pPr>
        <w:pStyle w:val="BodyText"/>
        <w:rPr>
          <w:sz w:val="20"/>
        </w:rPr>
      </w:pPr>
    </w:p>
    <w:p w14:paraId="46D25757" w14:textId="77777777" w:rsidR="005B1EAC" w:rsidRDefault="00DF13D2">
      <w:pPr>
        <w:pStyle w:val="ListParagraph"/>
        <w:numPr>
          <w:ilvl w:val="1"/>
          <w:numId w:val="1"/>
        </w:numPr>
        <w:tabs>
          <w:tab w:val="left" w:pos="1560"/>
        </w:tabs>
        <w:ind w:firstLine="720"/>
        <w:jc w:val="both"/>
        <w:rPr>
          <w:sz w:val="24"/>
        </w:rPr>
      </w:pPr>
      <w:bookmarkStart w:id="13" w:name="(l)_Annually_review_the_form_and_amount_"/>
      <w:bookmarkEnd w:id="13"/>
      <w:r>
        <w:rPr>
          <w:sz w:val="24"/>
        </w:rPr>
        <w:t xml:space="preserve">Annually review the form and amount of compensation of directors for service on the Board and its committees and recommend changes in compensation to the Board as </w:t>
      </w:r>
      <w:r>
        <w:rPr>
          <w:spacing w:val="-2"/>
          <w:sz w:val="24"/>
        </w:rPr>
        <w:t>appropriate.</w:t>
      </w:r>
    </w:p>
    <w:p w14:paraId="0E6D7010" w14:textId="77777777" w:rsidR="005B1EAC" w:rsidRDefault="005B1EAC">
      <w:pPr>
        <w:pStyle w:val="BodyText"/>
        <w:rPr>
          <w:sz w:val="20"/>
        </w:rPr>
      </w:pPr>
    </w:p>
    <w:p w14:paraId="1770C5EB" w14:textId="77777777" w:rsidR="005B1EAC" w:rsidRDefault="00DF13D2">
      <w:pPr>
        <w:pStyle w:val="ListParagraph"/>
        <w:numPr>
          <w:ilvl w:val="1"/>
          <w:numId w:val="1"/>
        </w:numPr>
        <w:tabs>
          <w:tab w:val="left" w:pos="1560"/>
        </w:tabs>
        <w:spacing w:before="1"/>
        <w:ind w:firstLine="720"/>
        <w:jc w:val="both"/>
        <w:rPr>
          <w:sz w:val="24"/>
        </w:rPr>
      </w:pPr>
      <w:bookmarkStart w:id="14" w:name="(m)_Oversee_the_assessment_of_the_risks_"/>
      <w:bookmarkEnd w:id="14"/>
      <w:r>
        <w:rPr>
          <w:sz w:val="24"/>
        </w:rPr>
        <w:t>Oversee</w:t>
      </w:r>
      <w:r>
        <w:rPr>
          <w:spacing w:val="-15"/>
          <w:sz w:val="24"/>
        </w:rPr>
        <w:t xml:space="preserve"> </w:t>
      </w:r>
      <w:r>
        <w:rPr>
          <w:sz w:val="24"/>
        </w:rPr>
        <w:t>the</w:t>
      </w:r>
      <w:r>
        <w:rPr>
          <w:spacing w:val="-15"/>
          <w:sz w:val="24"/>
        </w:rPr>
        <w:t xml:space="preserve"> </w:t>
      </w:r>
      <w:r>
        <w:rPr>
          <w:sz w:val="24"/>
        </w:rPr>
        <w:t>assessment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risks</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Company’s</w:t>
      </w:r>
      <w:r>
        <w:rPr>
          <w:spacing w:val="-15"/>
          <w:sz w:val="24"/>
        </w:rPr>
        <w:t xml:space="preserve"> </w:t>
      </w:r>
      <w:r>
        <w:rPr>
          <w:sz w:val="24"/>
        </w:rPr>
        <w:t>compensation</w:t>
      </w:r>
      <w:r>
        <w:rPr>
          <w:spacing w:val="-15"/>
          <w:sz w:val="24"/>
        </w:rPr>
        <w:t xml:space="preserve"> </w:t>
      </w:r>
      <w:r>
        <w:rPr>
          <w:sz w:val="24"/>
        </w:rPr>
        <w:t xml:space="preserve">policies and programs applicable to officers and employees, and report to the Board on the results of this </w:t>
      </w:r>
      <w:bookmarkStart w:id="15" w:name="(n)_At_least_annually,_assess_whether_th"/>
      <w:bookmarkEnd w:id="15"/>
      <w:r>
        <w:rPr>
          <w:spacing w:val="-2"/>
          <w:sz w:val="24"/>
        </w:rPr>
        <w:t>assessment.</w:t>
      </w:r>
    </w:p>
    <w:p w14:paraId="5C65935F" w14:textId="77777777" w:rsidR="005B1EAC" w:rsidRDefault="005B1EAC">
      <w:pPr>
        <w:pStyle w:val="BodyText"/>
        <w:spacing w:before="9"/>
        <w:rPr>
          <w:sz w:val="20"/>
        </w:rPr>
      </w:pPr>
    </w:p>
    <w:p w14:paraId="3FD39CE5" w14:textId="77777777" w:rsidR="005B1EAC" w:rsidRDefault="00DF13D2">
      <w:pPr>
        <w:pStyle w:val="ListParagraph"/>
        <w:numPr>
          <w:ilvl w:val="1"/>
          <w:numId w:val="1"/>
        </w:numPr>
        <w:tabs>
          <w:tab w:val="left" w:pos="1560"/>
        </w:tabs>
        <w:spacing w:before="1"/>
        <w:ind w:firstLine="720"/>
        <w:jc w:val="both"/>
        <w:rPr>
          <w:sz w:val="24"/>
        </w:rPr>
      </w:pPr>
      <w:r>
        <w:rPr>
          <w:sz w:val="24"/>
        </w:rPr>
        <w:t xml:space="preserve">At least annually, assess whether the work of any compensation consultants involved in determining or recommending executive or director compensation has raised any conflict of interest that is required to be disclosed in the Company’s annual report and proxy </w:t>
      </w:r>
      <w:r>
        <w:rPr>
          <w:spacing w:val="-2"/>
          <w:sz w:val="24"/>
        </w:rPr>
        <w:t>statement.</w:t>
      </w:r>
    </w:p>
    <w:p w14:paraId="3436E0EC" w14:textId="77777777" w:rsidR="005B1EAC" w:rsidRDefault="005B1EAC">
      <w:pPr>
        <w:pStyle w:val="BodyText"/>
        <w:rPr>
          <w:sz w:val="20"/>
        </w:rPr>
      </w:pPr>
    </w:p>
    <w:p w14:paraId="2D7F3770" w14:textId="582FCBDF" w:rsidR="00ED2D86" w:rsidRDefault="00ED2D86">
      <w:pPr>
        <w:pStyle w:val="ListParagraph"/>
        <w:numPr>
          <w:ilvl w:val="1"/>
          <w:numId w:val="1"/>
        </w:numPr>
        <w:tabs>
          <w:tab w:val="left" w:pos="1560"/>
        </w:tabs>
        <w:ind w:right="117" w:firstLine="720"/>
        <w:jc w:val="both"/>
        <w:rPr>
          <w:sz w:val="24"/>
        </w:rPr>
      </w:pPr>
      <w:r>
        <w:rPr>
          <w:sz w:val="24"/>
        </w:rPr>
        <w:t>Review and oversee the Company’s human capital management policies and practices, including the Company’s policies, objectives and programs related to leadership development, diversity and employment practices.</w:t>
      </w:r>
    </w:p>
    <w:p w14:paraId="047E9F67" w14:textId="77777777" w:rsidR="00ED2D86" w:rsidRPr="006E34FC" w:rsidRDefault="00ED2D86" w:rsidP="006E34FC">
      <w:pPr>
        <w:pStyle w:val="ListParagraph"/>
        <w:rPr>
          <w:sz w:val="24"/>
        </w:rPr>
      </w:pPr>
    </w:p>
    <w:p w14:paraId="385F8E82" w14:textId="28ADC585" w:rsidR="005B1EAC" w:rsidRDefault="00DF13D2">
      <w:pPr>
        <w:pStyle w:val="ListParagraph"/>
        <w:numPr>
          <w:ilvl w:val="1"/>
          <w:numId w:val="1"/>
        </w:numPr>
        <w:tabs>
          <w:tab w:val="left" w:pos="1560"/>
        </w:tabs>
        <w:ind w:right="117" w:firstLine="720"/>
        <w:jc w:val="both"/>
        <w:rPr>
          <w:sz w:val="24"/>
        </w:rPr>
      </w:pPr>
      <w:r>
        <w:rPr>
          <w:sz w:val="24"/>
        </w:rPr>
        <w:t>Annually evaluate the performance of the Compensation Committee and the adequacy of the Compensation Committee’s charter.</w:t>
      </w:r>
    </w:p>
    <w:p w14:paraId="44EAE3B9" w14:textId="77777777" w:rsidR="005B1EAC" w:rsidRDefault="005B1EAC">
      <w:pPr>
        <w:pStyle w:val="BodyText"/>
        <w:rPr>
          <w:sz w:val="20"/>
        </w:rPr>
      </w:pPr>
    </w:p>
    <w:p w14:paraId="7E35670F" w14:textId="1342A644" w:rsidR="005B1EAC" w:rsidRPr="00ED2D86" w:rsidRDefault="00DF13D2" w:rsidP="00ED2D86">
      <w:pPr>
        <w:pStyle w:val="ListParagraph"/>
        <w:numPr>
          <w:ilvl w:val="0"/>
          <w:numId w:val="1"/>
        </w:numPr>
        <w:tabs>
          <w:tab w:val="left" w:pos="1560"/>
        </w:tabs>
        <w:ind w:right="114" w:firstLine="720"/>
        <w:jc w:val="both"/>
        <w:rPr>
          <w:sz w:val="24"/>
        </w:rPr>
      </w:pPr>
      <w:r>
        <w:rPr>
          <w:sz w:val="24"/>
          <w:u w:val="single"/>
        </w:rPr>
        <w:t>Subcommittees</w:t>
      </w:r>
      <w:r>
        <w:rPr>
          <w:sz w:val="24"/>
        </w:rPr>
        <w:t>.</w:t>
      </w:r>
      <w:r>
        <w:rPr>
          <w:spacing w:val="40"/>
          <w:sz w:val="24"/>
        </w:rPr>
        <w:t xml:space="preserve"> </w:t>
      </w:r>
      <w:r>
        <w:rPr>
          <w:sz w:val="24"/>
        </w:rPr>
        <w:t>The Compensation Committee may delegate its authority to one or more subcommittees, members of the Board, the chairperson of the Compensation Committee</w:t>
      </w:r>
      <w:r w:rsidR="00ED2D86">
        <w:rPr>
          <w:sz w:val="24"/>
        </w:rPr>
        <w:t xml:space="preserve"> </w:t>
      </w:r>
      <w:r>
        <w:lastRenderedPageBreak/>
        <w:t>or officers of the Company, to the extent permitted by law, when it deems appropriate and in the best interests of the Company.</w:t>
      </w:r>
    </w:p>
    <w:p w14:paraId="61BFB36B" w14:textId="77777777" w:rsidR="005B1EAC" w:rsidRDefault="005B1EAC">
      <w:pPr>
        <w:pStyle w:val="BodyText"/>
        <w:rPr>
          <w:sz w:val="20"/>
        </w:rPr>
      </w:pPr>
    </w:p>
    <w:p w14:paraId="1252EB36" w14:textId="77777777" w:rsidR="005B1EAC" w:rsidRDefault="00DF13D2">
      <w:pPr>
        <w:pStyle w:val="ListParagraph"/>
        <w:numPr>
          <w:ilvl w:val="0"/>
          <w:numId w:val="1"/>
        </w:numPr>
        <w:tabs>
          <w:tab w:val="left" w:pos="1560"/>
        </w:tabs>
        <w:ind w:right="113" w:firstLine="720"/>
        <w:jc w:val="both"/>
        <w:rPr>
          <w:sz w:val="24"/>
        </w:rPr>
      </w:pPr>
      <w:r>
        <w:rPr>
          <w:sz w:val="24"/>
          <w:u w:val="single"/>
        </w:rPr>
        <w:t>Outside</w:t>
      </w:r>
      <w:r>
        <w:rPr>
          <w:spacing w:val="-9"/>
          <w:sz w:val="24"/>
          <w:u w:val="single"/>
        </w:rPr>
        <w:t xml:space="preserve"> </w:t>
      </w:r>
      <w:r>
        <w:rPr>
          <w:sz w:val="24"/>
          <w:u w:val="single"/>
        </w:rPr>
        <w:t>advisers</w:t>
      </w:r>
      <w:r>
        <w:rPr>
          <w:sz w:val="24"/>
        </w:rPr>
        <w:t>.</w:t>
      </w:r>
      <w:r>
        <w:rPr>
          <w:spacing w:val="40"/>
          <w:sz w:val="24"/>
        </w:rPr>
        <w:t xml:space="preserve"> </w:t>
      </w:r>
      <w:r>
        <w:rPr>
          <w:sz w:val="24"/>
        </w:rPr>
        <w:t>The</w:t>
      </w:r>
      <w:r>
        <w:rPr>
          <w:spacing w:val="-9"/>
          <w:sz w:val="24"/>
        </w:rPr>
        <w:t xml:space="preserve"> </w:t>
      </w:r>
      <w:r>
        <w:rPr>
          <w:sz w:val="24"/>
        </w:rPr>
        <w:t>Compensation</w:t>
      </w:r>
      <w:r>
        <w:rPr>
          <w:spacing w:val="-8"/>
          <w:sz w:val="24"/>
        </w:rPr>
        <w:t xml:space="preserve"> </w:t>
      </w:r>
      <w:r>
        <w:rPr>
          <w:sz w:val="24"/>
        </w:rPr>
        <w:t>Committee</w:t>
      </w:r>
      <w:r>
        <w:rPr>
          <w:spacing w:val="-9"/>
          <w:sz w:val="24"/>
        </w:rPr>
        <w:t xml:space="preserve"> </w:t>
      </w:r>
      <w:r>
        <w:rPr>
          <w:sz w:val="24"/>
        </w:rPr>
        <w:t>will</w:t>
      </w:r>
      <w:r>
        <w:rPr>
          <w:spacing w:val="-8"/>
          <w:sz w:val="24"/>
        </w:rPr>
        <w:t xml:space="preserve"> </w:t>
      </w:r>
      <w:r>
        <w:rPr>
          <w:sz w:val="24"/>
        </w:rPr>
        <w:t>have</w:t>
      </w:r>
      <w:r>
        <w:rPr>
          <w:spacing w:val="-9"/>
          <w:sz w:val="24"/>
        </w:rPr>
        <w:t xml:space="preserve"> </w:t>
      </w:r>
      <w:r>
        <w:rPr>
          <w:sz w:val="24"/>
        </w:rPr>
        <w:t>the</w:t>
      </w:r>
      <w:r>
        <w:rPr>
          <w:spacing w:val="-9"/>
          <w:sz w:val="24"/>
        </w:rPr>
        <w:t xml:space="preserve"> </w:t>
      </w:r>
      <w:r>
        <w:rPr>
          <w:sz w:val="24"/>
        </w:rPr>
        <w:t>authority,</w:t>
      </w:r>
      <w:r>
        <w:rPr>
          <w:spacing w:val="-8"/>
          <w:sz w:val="24"/>
        </w:rPr>
        <w:t xml:space="preserve"> </w:t>
      </w:r>
      <w:r>
        <w:rPr>
          <w:sz w:val="24"/>
        </w:rPr>
        <w:t>in</w:t>
      </w:r>
      <w:r>
        <w:rPr>
          <w:spacing w:val="-11"/>
          <w:sz w:val="24"/>
        </w:rPr>
        <w:t xml:space="preserve"> </w:t>
      </w:r>
      <w:r>
        <w:rPr>
          <w:sz w:val="24"/>
        </w:rPr>
        <w:t>its</w:t>
      </w:r>
      <w:r>
        <w:rPr>
          <w:spacing w:val="-8"/>
          <w:sz w:val="24"/>
        </w:rPr>
        <w:t xml:space="preserve"> </w:t>
      </w:r>
      <w:r>
        <w:rPr>
          <w:sz w:val="24"/>
        </w:rPr>
        <w:t>sole discretion,</w:t>
      </w:r>
      <w:r>
        <w:rPr>
          <w:spacing w:val="-5"/>
          <w:sz w:val="24"/>
        </w:rPr>
        <w:t xml:space="preserve"> </w:t>
      </w:r>
      <w:r>
        <w:rPr>
          <w:sz w:val="24"/>
        </w:rPr>
        <w:t>to</w:t>
      </w:r>
      <w:r>
        <w:rPr>
          <w:spacing w:val="-5"/>
          <w:sz w:val="24"/>
        </w:rPr>
        <w:t xml:space="preserve"> </w:t>
      </w:r>
      <w:r>
        <w:rPr>
          <w:sz w:val="24"/>
        </w:rPr>
        <w:t>retain</w:t>
      </w:r>
      <w:r>
        <w:rPr>
          <w:spacing w:val="-5"/>
          <w:sz w:val="24"/>
        </w:rPr>
        <w:t xml:space="preserve"> </w:t>
      </w:r>
      <w:r>
        <w:rPr>
          <w:sz w:val="24"/>
        </w:rPr>
        <w:t>or</w:t>
      </w:r>
      <w:r>
        <w:rPr>
          <w:spacing w:val="-6"/>
          <w:sz w:val="24"/>
        </w:rPr>
        <w:t xml:space="preserve"> </w:t>
      </w:r>
      <w:r>
        <w:rPr>
          <w:sz w:val="24"/>
        </w:rPr>
        <w:t>obtain</w:t>
      </w:r>
      <w:r>
        <w:rPr>
          <w:spacing w:val="-5"/>
          <w:sz w:val="24"/>
        </w:rPr>
        <w:t xml:space="preserve"> </w:t>
      </w:r>
      <w:r>
        <w:rPr>
          <w:sz w:val="24"/>
        </w:rPr>
        <w:t>the</w:t>
      </w:r>
      <w:r>
        <w:rPr>
          <w:spacing w:val="-6"/>
          <w:sz w:val="24"/>
        </w:rPr>
        <w:t xml:space="preserve"> </w:t>
      </w:r>
      <w:r>
        <w:rPr>
          <w:sz w:val="24"/>
        </w:rPr>
        <w:t>advice</w:t>
      </w:r>
      <w:r>
        <w:rPr>
          <w:spacing w:val="-3"/>
          <w:sz w:val="24"/>
        </w:rPr>
        <w:t xml:space="preserve"> </w:t>
      </w:r>
      <w:r>
        <w:rPr>
          <w:sz w:val="24"/>
        </w:rPr>
        <w:t>of</w:t>
      </w:r>
      <w:r>
        <w:rPr>
          <w:spacing w:val="-6"/>
          <w:sz w:val="24"/>
        </w:rPr>
        <w:t xml:space="preserve"> </w:t>
      </w:r>
      <w:r>
        <w:rPr>
          <w:sz w:val="24"/>
        </w:rPr>
        <w:t>such</w:t>
      </w:r>
      <w:r>
        <w:rPr>
          <w:spacing w:val="-3"/>
          <w:sz w:val="24"/>
        </w:rPr>
        <w:t xml:space="preserve"> </w:t>
      </w:r>
      <w:r>
        <w:rPr>
          <w:sz w:val="24"/>
        </w:rPr>
        <w:t>consultants,</w:t>
      </w:r>
      <w:r>
        <w:rPr>
          <w:spacing w:val="-5"/>
          <w:sz w:val="24"/>
        </w:rPr>
        <w:t xml:space="preserve"> </w:t>
      </w:r>
      <w:r>
        <w:rPr>
          <w:sz w:val="24"/>
        </w:rPr>
        <w:t>outside</w:t>
      </w:r>
      <w:r>
        <w:rPr>
          <w:spacing w:val="-6"/>
          <w:sz w:val="24"/>
        </w:rPr>
        <w:t xml:space="preserve"> </w:t>
      </w:r>
      <w:r>
        <w:rPr>
          <w:sz w:val="24"/>
        </w:rPr>
        <w:t>counsel</w:t>
      </w:r>
      <w:r>
        <w:rPr>
          <w:spacing w:val="-4"/>
          <w:sz w:val="24"/>
        </w:rPr>
        <w:t xml:space="preserve"> </w:t>
      </w:r>
      <w:r>
        <w:rPr>
          <w:sz w:val="24"/>
        </w:rPr>
        <w:t>and</w:t>
      </w:r>
      <w:r>
        <w:rPr>
          <w:spacing w:val="-5"/>
          <w:sz w:val="24"/>
        </w:rPr>
        <w:t xml:space="preserve"> </w:t>
      </w:r>
      <w:r>
        <w:rPr>
          <w:sz w:val="24"/>
        </w:rPr>
        <w:t>other</w:t>
      </w:r>
      <w:r>
        <w:rPr>
          <w:spacing w:val="-3"/>
          <w:sz w:val="24"/>
        </w:rPr>
        <w:t xml:space="preserve"> </w:t>
      </w:r>
      <w:r>
        <w:rPr>
          <w:sz w:val="24"/>
        </w:rPr>
        <w:t>advisers</w:t>
      </w:r>
      <w:r>
        <w:rPr>
          <w:spacing w:val="-2"/>
          <w:sz w:val="24"/>
        </w:rPr>
        <w:t xml:space="preserve"> </w:t>
      </w:r>
      <w:r>
        <w:rPr>
          <w:sz w:val="24"/>
        </w:rPr>
        <w:t>as it determines appropriate to assist it in the full performance of its functions, including any compensation consultant used to assist in the evaluation of director, CEO or executive compensation.</w:t>
      </w:r>
      <w:r>
        <w:rPr>
          <w:spacing w:val="40"/>
          <w:sz w:val="24"/>
        </w:rPr>
        <w:t xml:space="preserve"> </w:t>
      </w:r>
      <w:r>
        <w:rPr>
          <w:sz w:val="24"/>
        </w:rPr>
        <w:t>The Compensation Committee will be directly responsible for the appointment, compensation and oversight of the work of any consultants, outside counsel and other advisers retained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Compensation</w:t>
      </w:r>
      <w:r>
        <w:rPr>
          <w:spacing w:val="-4"/>
          <w:sz w:val="24"/>
        </w:rPr>
        <w:t xml:space="preserve"> </w:t>
      </w:r>
      <w:r>
        <w:rPr>
          <w:sz w:val="24"/>
        </w:rPr>
        <w:t>Committee,</w:t>
      </w:r>
      <w:r>
        <w:rPr>
          <w:spacing w:val="-4"/>
          <w:sz w:val="24"/>
        </w:rPr>
        <w:t xml:space="preserve"> </w:t>
      </w:r>
      <w:r>
        <w:rPr>
          <w:sz w:val="24"/>
        </w:rPr>
        <w:t>and</w:t>
      </w:r>
      <w:r>
        <w:rPr>
          <w:spacing w:val="-4"/>
          <w:sz w:val="24"/>
        </w:rPr>
        <w:t xml:space="preserve"> </w:t>
      </w:r>
      <w:r>
        <w:rPr>
          <w:sz w:val="24"/>
        </w:rPr>
        <w:t>will</w:t>
      </w:r>
      <w:r>
        <w:rPr>
          <w:spacing w:val="-4"/>
          <w:sz w:val="24"/>
        </w:rPr>
        <w:t xml:space="preserve"> </w:t>
      </w:r>
      <w:r>
        <w:rPr>
          <w:sz w:val="24"/>
        </w:rPr>
        <w:t>receive</w:t>
      </w:r>
      <w:r>
        <w:rPr>
          <w:spacing w:val="-5"/>
          <w:sz w:val="24"/>
        </w:rPr>
        <w:t xml:space="preserve"> </w:t>
      </w:r>
      <w:r>
        <w:rPr>
          <w:sz w:val="24"/>
        </w:rPr>
        <w:t>appropriate</w:t>
      </w:r>
      <w:r>
        <w:rPr>
          <w:spacing w:val="-5"/>
          <w:sz w:val="24"/>
        </w:rPr>
        <w:t xml:space="preserve"> </w:t>
      </w:r>
      <w:r>
        <w:rPr>
          <w:sz w:val="24"/>
        </w:rPr>
        <w:t>funding,</w:t>
      </w:r>
      <w:r>
        <w:rPr>
          <w:spacing w:val="-4"/>
          <w:sz w:val="24"/>
        </w:rPr>
        <w:t xml:space="preserve"> </w:t>
      </w:r>
      <w:r>
        <w:rPr>
          <w:sz w:val="24"/>
        </w:rPr>
        <w:t>as</w:t>
      </w:r>
      <w:r>
        <w:rPr>
          <w:spacing w:val="-4"/>
          <w:sz w:val="24"/>
        </w:rPr>
        <w:t xml:space="preserve"> </w:t>
      </w:r>
      <w:r>
        <w:rPr>
          <w:sz w:val="24"/>
        </w:rPr>
        <w:t>determined</w:t>
      </w:r>
      <w:r>
        <w:rPr>
          <w:spacing w:val="-4"/>
          <w:sz w:val="24"/>
        </w:rPr>
        <w:t xml:space="preserve"> </w:t>
      </w:r>
      <w:r>
        <w:rPr>
          <w:sz w:val="24"/>
        </w:rPr>
        <w:t>by the Compensation Committee, from the Company for payment of compensation to any such advisers.</w:t>
      </w:r>
      <w:r>
        <w:rPr>
          <w:spacing w:val="40"/>
          <w:sz w:val="24"/>
        </w:rPr>
        <w:t xml:space="preserve"> </w:t>
      </w:r>
      <w:r>
        <w:rPr>
          <w:sz w:val="24"/>
        </w:rPr>
        <w:t>The Compensation Committee will assess the independence of consultants, outside counsel and other advisers (whether retained by the Compensation Committee or management) that provide advice to the Compensation Committee, prior to selecting or receiving advice from them, in accordance with NYSE listing standards.</w:t>
      </w:r>
    </w:p>
    <w:p w14:paraId="12163A35" w14:textId="77777777" w:rsidR="005B1EAC" w:rsidRDefault="005B1EAC">
      <w:pPr>
        <w:pStyle w:val="BodyText"/>
        <w:rPr>
          <w:sz w:val="20"/>
        </w:rPr>
      </w:pPr>
    </w:p>
    <w:p w14:paraId="79C3B095" w14:textId="77777777" w:rsidR="005B1EAC" w:rsidRDefault="00DF13D2">
      <w:pPr>
        <w:pStyle w:val="ListParagraph"/>
        <w:numPr>
          <w:ilvl w:val="0"/>
          <w:numId w:val="1"/>
        </w:numPr>
        <w:tabs>
          <w:tab w:val="left" w:pos="1560"/>
        </w:tabs>
        <w:ind w:right="117" w:firstLine="720"/>
        <w:jc w:val="both"/>
        <w:rPr>
          <w:sz w:val="24"/>
        </w:rPr>
      </w:pPr>
      <w:r>
        <w:rPr>
          <w:sz w:val="24"/>
          <w:u w:val="single"/>
        </w:rPr>
        <w:t>Meetings</w:t>
      </w:r>
      <w:r>
        <w:rPr>
          <w:sz w:val="24"/>
        </w:rPr>
        <w:t>.</w:t>
      </w:r>
      <w:r>
        <w:rPr>
          <w:spacing w:val="40"/>
          <w:sz w:val="24"/>
        </w:rPr>
        <w:t xml:space="preserve"> </w:t>
      </w:r>
      <w:r>
        <w:rPr>
          <w:sz w:val="24"/>
        </w:rPr>
        <w:t>The Compensation Committee will meet as often as may be deemed necessary or appropriate, in its judgment, and at such times and places as the Compensation Committee or its chairperson determines.</w:t>
      </w:r>
      <w:r>
        <w:rPr>
          <w:spacing w:val="40"/>
          <w:sz w:val="24"/>
        </w:rPr>
        <w:t xml:space="preserve"> </w:t>
      </w:r>
      <w:r>
        <w:rPr>
          <w:sz w:val="24"/>
        </w:rPr>
        <w:t>The majority of the members of the Compensation Committee constitutes a quorum.</w:t>
      </w:r>
      <w:r>
        <w:rPr>
          <w:spacing w:val="40"/>
          <w:sz w:val="24"/>
        </w:rPr>
        <w:t xml:space="preserve"> </w:t>
      </w:r>
      <w:r>
        <w:rPr>
          <w:sz w:val="24"/>
        </w:rPr>
        <w:t>The Compensation Committee will report regularly to the full Board with respect to its activities.</w:t>
      </w:r>
    </w:p>
    <w:sectPr w:rsidR="005B1EAC">
      <w:footerReference w:type="default" r:id="rId13"/>
      <w:pgSz w:w="12240" w:h="15840"/>
      <w:pgMar w:top="1360" w:right="1320" w:bottom="980" w:left="132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74A8A" w14:textId="77777777" w:rsidR="002C7A31" w:rsidRDefault="00DF13D2">
      <w:r>
        <w:separator/>
      </w:r>
    </w:p>
  </w:endnote>
  <w:endnote w:type="continuationSeparator" w:id="0">
    <w:p w14:paraId="15AD7F2C" w14:textId="77777777" w:rsidR="002C7A31" w:rsidRDefault="00DF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76F12" w14:textId="77777777" w:rsidR="00DF13D2" w:rsidRDefault="00DF1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BA2A" w14:textId="77777777" w:rsidR="00DF13D2" w:rsidRDefault="00DF13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59218" w14:textId="77777777" w:rsidR="00DF13D2" w:rsidRDefault="00DF13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40622" w14:textId="58742DCB" w:rsidR="005B1EAC" w:rsidRDefault="00D8171D">
    <w:pPr>
      <w:pStyle w:val="BodyText"/>
      <w:spacing w:before="0" w:line="14" w:lineRule="auto"/>
      <w:rPr>
        <w:sz w:val="20"/>
      </w:rPr>
    </w:pPr>
    <w:r>
      <w:rPr>
        <w:noProof/>
      </w:rPr>
      <mc:AlternateContent>
        <mc:Choice Requires="wps">
          <w:drawing>
            <wp:anchor distT="0" distB="0" distL="114300" distR="114300" simplePos="0" relativeHeight="251657728" behindDoc="1" locked="0" layoutInCell="1" allowOverlap="1" wp14:anchorId="3A7F8A19" wp14:editId="286226B8">
              <wp:simplePos x="0" y="0"/>
              <wp:positionH relativeFrom="page">
                <wp:posOffset>3810000</wp:posOffset>
              </wp:positionH>
              <wp:positionV relativeFrom="page">
                <wp:posOffset>9418955</wp:posOffset>
              </wp:positionV>
              <wp:extent cx="16510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1B201" w14:textId="77777777" w:rsidR="005B1EAC" w:rsidRDefault="00DF13D2">
                          <w:pPr>
                            <w:pStyle w:val="BodyText"/>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F8A19" id="_x0000_t202" coordsize="21600,21600" o:spt="202" path="m,l,21600r21600,l21600,xe">
              <v:stroke joinstyle="miter"/>
              <v:path gradientshapeok="t" o:connecttype="rect"/>
            </v:shapetype>
            <v:shape id="docshape1" o:spid="_x0000_s1026" type="#_x0000_t202" style="position:absolute;margin-left:300pt;margin-top:741.6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" filled="f" stroked="f">
              <v:textbox inset="0,0,0,0">
                <w:txbxContent>
                  <w:p w14:paraId="49E1B201" w14:textId="77777777" w:rsidR="005B1EAC" w:rsidRDefault="00DF13D2">
                    <w:pPr>
                      <w:pStyle w:val="BodyText"/>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24D9B" w14:textId="77777777" w:rsidR="002C7A31" w:rsidRDefault="00DF13D2">
      <w:r>
        <w:separator/>
      </w:r>
    </w:p>
  </w:footnote>
  <w:footnote w:type="continuationSeparator" w:id="0">
    <w:p w14:paraId="7CCED2B8" w14:textId="77777777" w:rsidR="002C7A31" w:rsidRDefault="00DF1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0A41F" w14:textId="77777777" w:rsidR="00DF13D2" w:rsidRDefault="00DF1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AE9E" w14:textId="77777777" w:rsidR="00DF13D2" w:rsidRDefault="00DF13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7660" w14:textId="77777777" w:rsidR="00DF13D2" w:rsidRDefault="00DF1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825BF"/>
    <w:multiLevelType w:val="hybridMultilevel"/>
    <w:tmpl w:val="A68E1F0A"/>
    <w:lvl w:ilvl="0" w:tplc="10A29DFA">
      <w:start w:val="1"/>
      <w:numFmt w:val="decimal"/>
      <w:lvlText w:val="%1."/>
      <w:lvlJc w:val="left"/>
      <w:pPr>
        <w:ind w:left="120" w:hanging="720"/>
        <w:jc w:val="right"/>
      </w:pPr>
      <w:rPr>
        <w:rFonts w:hint="default"/>
        <w:w w:val="100"/>
        <w:lang w:val="en-US" w:eastAsia="en-US" w:bidi="ar-SA"/>
      </w:rPr>
    </w:lvl>
    <w:lvl w:ilvl="1" w:tplc="ED30EF8C">
      <w:start w:val="1"/>
      <w:numFmt w:val="lowerLetter"/>
      <w:lvlText w:val="(%2)"/>
      <w:lvlJc w:val="left"/>
      <w:pPr>
        <w:ind w:left="120" w:hanging="720"/>
        <w:jc w:val="left"/>
      </w:pPr>
      <w:rPr>
        <w:rFonts w:ascii="Times New Roman" w:eastAsia="Times New Roman" w:hAnsi="Times New Roman" w:cs="Times New Roman" w:hint="default"/>
        <w:b w:val="0"/>
        <w:bCs w:val="0"/>
        <w:i w:val="0"/>
        <w:iCs w:val="0"/>
        <w:color w:val="010000"/>
        <w:spacing w:val="-1"/>
        <w:w w:val="100"/>
        <w:sz w:val="24"/>
        <w:szCs w:val="24"/>
        <w:lang w:val="en-US" w:eastAsia="en-US" w:bidi="ar-SA"/>
      </w:rPr>
    </w:lvl>
    <w:lvl w:ilvl="2" w:tplc="979EF7FC">
      <w:numFmt w:val="bullet"/>
      <w:lvlText w:val="•"/>
      <w:lvlJc w:val="left"/>
      <w:pPr>
        <w:ind w:left="2016" w:hanging="720"/>
      </w:pPr>
      <w:rPr>
        <w:rFonts w:hint="default"/>
        <w:lang w:val="en-US" w:eastAsia="en-US" w:bidi="ar-SA"/>
      </w:rPr>
    </w:lvl>
    <w:lvl w:ilvl="3" w:tplc="0204AFD2">
      <w:numFmt w:val="bullet"/>
      <w:lvlText w:val="•"/>
      <w:lvlJc w:val="left"/>
      <w:pPr>
        <w:ind w:left="2964" w:hanging="720"/>
      </w:pPr>
      <w:rPr>
        <w:rFonts w:hint="default"/>
        <w:lang w:val="en-US" w:eastAsia="en-US" w:bidi="ar-SA"/>
      </w:rPr>
    </w:lvl>
    <w:lvl w:ilvl="4" w:tplc="A8A43A66">
      <w:numFmt w:val="bullet"/>
      <w:lvlText w:val="•"/>
      <w:lvlJc w:val="left"/>
      <w:pPr>
        <w:ind w:left="3912" w:hanging="720"/>
      </w:pPr>
      <w:rPr>
        <w:rFonts w:hint="default"/>
        <w:lang w:val="en-US" w:eastAsia="en-US" w:bidi="ar-SA"/>
      </w:rPr>
    </w:lvl>
    <w:lvl w:ilvl="5" w:tplc="EB20AB58">
      <w:numFmt w:val="bullet"/>
      <w:lvlText w:val="•"/>
      <w:lvlJc w:val="left"/>
      <w:pPr>
        <w:ind w:left="4860" w:hanging="720"/>
      </w:pPr>
      <w:rPr>
        <w:rFonts w:hint="default"/>
        <w:lang w:val="en-US" w:eastAsia="en-US" w:bidi="ar-SA"/>
      </w:rPr>
    </w:lvl>
    <w:lvl w:ilvl="6" w:tplc="DB2815B8">
      <w:numFmt w:val="bullet"/>
      <w:lvlText w:val="•"/>
      <w:lvlJc w:val="left"/>
      <w:pPr>
        <w:ind w:left="5808" w:hanging="720"/>
      </w:pPr>
      <w:rPr>
        <w:rFonts w:hint="default"/>
        <w:lang w:val="en-US" w:eastAsia="en-US" w:bidi="ar-SA"/>
      </w:rPr>
    </w:lvl>
    <w:lvl w:ilvl="7" w:tplc="922295F2">
      <w:numFmt w:val="bullet"/>
      <w:lvlText w:val="•"/>
      <w:lvlJc w:val="left"/>
      <w:pPr>
        <w:ind w:left="6756" w:hanging="720"/>
      </w:pPr>
      <w:rPr>
        <w:rFonts w:hint="default"/>
        <w:lang w:val="en-US" w:eastAsia="en-US" w:bidi="ar-SA"/>
      </w:rPr>
    </w:lvl>
    <w:lvl w:ilvl="8" w:tplc="D172BB40">
      <w:numFmt w:val="bullet"/>
      <w:lvlText w:val="•"/>
      <w:lvlJc w:val="left"/>
      <w:pPr>
        <w:ind w:left="7704" w:hanging="720"/>
      </w:pPr>
      <w:rPr>
        <w:rFonts w:hint="default"/>
        <w:lang w:val="en-US" w:eastAsia="en-US" w:bidi="ar-SA"/>
      </w:rPr>
    </w:lvl>
  </w:abstractNum>
  <w:num w:numId="1" w16cid:durableId="2068916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ClientMatter" w:val="False"/>
    <w:docVar w:name="DocIDType" w:val="EndOfDoc"/>
  </w:docVars>
  <w:rsids>
    <w:rsidRoot w:val="005B1EAC"/>
    <w:rsid w:val="00121D12"/>
    <w:rsid w:val="002C7A31"/>
    <w:rsid w:val="005B1EAC"/>
    <w:rsid w:val="006C666E"/>
    <w:rsid w:val="006E34FC"/>
    <w:rsid w:val="00BD7AA7"/>
    <w:rsid w:val="00D8171D"/>
    <w:rsid w:val="00DF13D2"/>
    <w:rsid w:val="00ED2D86"/>
    <w:rsid w:val="00EF2F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48034"/>
  <w15:docId w15:val="{E7EE037E-19B4-4FE1-B517-E953ED394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sz w:val="24"/>
      <w:szCs w:val="24"/>
    </w:rPr>
  </w:style>
  <w:style w:type="paragraph" w:styleId="Title">
    <w:name w:val="Title"/>
    <w:basedOn w:val="Normal"/>
    <w:uiPriority w:val="10"/>
    <w:qFormat/>
    <w:pPr>
      <w:spacing w:line="240" w:lineRule="exact"/>
      <w:ind w:left="2820" w:right="2822"/>
      <w:jc w:val="center"/>
    </w:pPr>
    <w:rPr>
      <w:b/>
      <w:bCs/>
      <w:sz w:val="24"/>
      <w:szCs w:val="24"/>
    </w:rPr>
  </w:style>
  <w:style w:type="paragraph" w:styleId="ListParagraph">
    <w:name w:val="List Paragraph"/>
    <w:basedOn w:val="Normal"/>
    <w:uiPriority w:val="1"/>
    <w:qFormat/>
    <w:pPr>
      <w:ind w:left="120" w:right="118"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F13D2"/>
    <w:pPr>
      <w:tabs>
        <w:tab w:val="center" w:pos="4680"/>
        <w:tab w:val="right" w:pos="9360"/>
      </w:tabs>
    </w:pPr>
  </w:style>
  <w:style w:type="character" w:customStyle="1" w:styleId="HeaderChar">
    <w:name w:val="Header Char"/>
    <w:basedOn w:val="DefaultParagraphFont"/>
    <w:link w:val="Header"/>
    <w:uiPriority w:val="99"/>
    <w:rsid w:val="00DF13D2"/>
    <w:rPr>
      <w:rFonts w:ascii="Times New Roman" w:eastAsia="Times New Roman" w:hAnsi="Times New Roman" w:cs="Times New Roman"/>
    </w:rPr>
  </w:style>
  <w:style w:type="paragraph" w:styleId="Footer">
    <w:name w:val="footer"/>
    <w:basedOn w:val="Normal"/>
    <w:link w:val="FooterChar"/>
    <w:uiPriority w:val="99"/>
    <w:unhideWhenUsed/>
    <w:rsid w:val="00DF13D2"/>
    <w:pPr>
      <w:tabs>
        <w:tab w:val="center" w:pos="4680"/>
        <w:tab w:val="right" w:pos="9360"/>
      </w:tabs>
    </w:pPr>
  </w:style>
  <w:style w:type="character" w:customStyle="1" w:styleId="FooterChar">
    <w:name w:val="Footer Char"/>
    <w:basedOn w:val="DefaultParagraphFont"/>
    <w:link w:val="Footer"/>
    <w:uiPriority w:val="99"/>
    <w:rsid w:val="00DF13D2"/>
    <w:rPr>
      <w:rFonts w:ascii="Times New Roman" w:eastAsia="Times New Roman" w:hAnsi="Times New Roman" w:cs="Times New Roman"/>
    </w:rPr>
  </w:style>
  <w:style w:type="paragraph" w:styleId="Revision">
    <w:name w:val="Revision"/>
    <w:hidden/>
    <w:uiPriority w:val="99"/>
    <w:semiHidden/>
    <w:rsid w:val="00D8171D"/>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Gibson Dunn</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Milton</dc:creator>
  <cp:lastModifiedBy>Adrian Milton</cp:lastModifiedBy>
  <cp:revision>3</cp:revision>
  <dcterms:created xsi:type="dcterms:W3CDTF">2022-08-08T15:19:00Z</dcterms:created>
  <dcterms:modified xsi:type="dcterms:W3CDTF">2022-08-08T15:20:00Z</dcterms:modified>
</cp:coreProperties>
</file>