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A6246" w14:textId="77777777" w:rsidR="00410A47" w:rsidRPr="001F3BB9" w:rsidRDefault="00410A47" w:rsidP="00E12B7F">
      <w:pPr>
        <w:jc w:val="both"/>
        <w:rPr>
          <w:rFonts w:ascii="Times New Roman" w:hAnsi="Times New Roman" w:cs="Times New Roman"/>
          <w:sz w:val="24"/>
          <w:szCs w:val="24"/>
        </w:rPr>
      </w:pPr>
    </w:p>
    <w:p w14:paraId="06844FB7" w14:textId="73B998E5" w:rsidR="00390795" w:rsidRPr="001F3BB9" w:rsidRDefault="00390795" w:rsidP="00F00342">
      <w:pPr>
        <w:jc w:val="center"/>
        <w:rPr>
          <w:rFonts w:ascii="Times New Roman" w:hAnsi="Times New Roman" w:cs="Times New Roman"/>
          <w:b/>
          <w:bCs/>
          <w:sz w:val="24"/>
          <w:szCs w:val="24"/>
        </w:rPr>
      </w:pPr>
      <w:r w:rsidRPr="001F3BB9">
        <w:rPr>
          <w:rFonts w:ascii="Times New Roman" w:hAnsi="Times New Roman" w:cs="Times New Roman"/>
          <w:b/>
          <w:bCs/>
          <w:sz w:val="24"/>
          <w:szCs w:val="24"/>
        </w:rPr>
        <w:t xml:space="preserve">SUNLIGHT FINANCIAL </w:t>
      </w:r>
      <w:r w:rsidR="004169CF" w:rsidRPr="001F3BB9">
        <w:rPr>
          <w:rFonts w:ascii="Times New Roman" w:hAnsi="Times New Roman" w:cs="Times New Roman"/>
          <w:b/>
          <w:bCs/>
          <w:sz w:val="24"/>
          <w:szCs w:val="24"/>
        </w:rPr>
        <w:t>HOLDINGS INC.</w:t>
      </w:r>
    </w:p>
    <w:p w14:paraId="3D7BD311" w14:textId="6830840A" w:rsidR="00390795" w:rsidRPr="001F3BB9" w:rsidRDefault="004169CF" w:rsidP="00F00342">
      <w:pPr>
        <w:jc w:val="center"/>
        <w:rPr>
          <w:rFonts w:ascii="Times New Roman" w:hAnsi="Times New Roman" w:cs="Times New Roman"/>
          <w:b/>
          <w:bCs/>
          <w:sz w:val="24"/>
          <w:szCs w:val="24"/>
        </w:rPr>
      </w:pPr>
      <w:r w:rsidRPr="001F3BB9">
        <w:rPr>
          <w:rFonts w:ascii="Times New Roman" w:hAnsi="Times New Roman" w:cs="Times New Roman"/>
          <w:b/>
          <w:bCs/>
          <w:sz w:val="24"/>
          <w:szCs w:val="24"/>
        </w:rPr>
        <w:t>NOMINATING</w:t>
      </w:r>
      <w:r w:rsidR="00262878">
        <w:rPr>
          <w:rFonts w:ascii="Times New Roman" w:hAnsi="Times New Roman" w:cs="Times New Roman"/>
          <w:b/>
          <w:bCs/>
          <w:sz w:val="24"/>
          <w:szCs w:val="24"/>
        </w:rPr>
        <w:t>,</w:t>
      </w:r>
      <w:r w:rsidRPr="001F3BB9">
        <w:rPr>
          <w:rFonts w:ascii="Times New Roman" w:hAnsi="Times New Roman" w:cs="Times New Roman"/>
          <w:b/>
          <w:bCs/>
          <w:sz w:val="24"/>
          <w:szCs w:val="24"/>
        </w:rPr>
        <w:t xml:space="preserve"> GOVERNANCE</w:t>
      </w:r>
      <w:r w:rsidR="00262878">
        <w:rPr>
          <w:rFonts w:ascii="Times New Roman" w:hAnsi="Times New Roman" w:cs="Times New Roman"/>
          <w:b/>
          <w:bCs/>
          <w:sz w:val="24"/>
          <w:szCs w:val="24"/>
        </w:rPr>
        <w:t xml:space="preserve"> &amp; </w:t>
      </w:r>
      <w:r w:rsidR="00F83444">
        <w:rPr>
          <w:rFonts w:ascii="Times New Roman" w:hAnsi="Times New Roman" w:cs="Times New Roman"/>
          <w:b/>
          <w:bCs/>
          <w:sz w:val="24"/>
          <w:szCs w:val="24"/>
        </w:rPr>
        <w:t>ESG</w:t>
      </w:r>
      <w:r w:rsidR="00390795" w:rsidRPr="001F3BB9">
        <w:rPr>
          <w:rFonts w:ascii="Times New Roman" w:hAnsi="Times New Roman" w:cs="Times New Roman"/>
          <w:b/>
          <w:bCs/>
          <w:sz w:val="24"/>
          <w:szCs w:val="24"/>
        </w:rPr>
        <w:t xml:space="preserve"> COMMITTEE CHARTER</w:t>
      </w:r>
    </w:p>
    <w:p w14:paraId="3B948BC0" w14:textId="4339038A" w:rsidR="00E62033" w:rsidRPr="001F3BB9" w:rsidRDefault="00E62033" w:rsidP="00F00342">
      <w:pPr>
        <w:jc w:val="center"/>
        <w:rPr>
          <w:rFonts w:ascii="Times New Roman" w:hAnsi="Times New Roman" w:cs="Times New Roman"/>
          <w:b/>
          <w:bCs/>
          <w:sz w:val="24"/>
          <w:szCs w:val="24"/>
        </w:rPr>
      </w:pPr>
      <w:r w:rsidRPr="001F3BB9">
        <w:rPr>
          <w:rFonts w:ascii="Times New Roman" w:hAnsi="Times New Roman" w:cs="Times New Roman"/>
          <w:b/>
          <w:bCs/>
          <w:sz w:val="24"/>
          <w:szCs w:val="24"/>
        </w:rPr>
        <w:t xml:space="preserve">(Adopted, effective and last updated: </w:t>
      </w:r>
      <w:r w:rsidR="002A0074">
        <w:rPr>
          <w:rFonts w:ascii="Times New Roman" w:hAnsi="Times New Roman" w:cs="Times New Roman"/>
          <w:b/>
          <w:bCs/>
          <w:sz w:val="24"/>
          <w:szCs w:val="24"/>
        </w:rPr>
        <w:t>May 10</w:t>
      </w:r>
      <w:r w:rsidRPr="001F3BB9">
        <w:rPr>
          <w:rFonts w:ascii="Times New Roman" w:hAnsi="Times New Roman" w:cs="Times New Roman"/>
          <w:b/>
          <w:bCs/>
          <w:sz w:val="24"/>
          <w:szCs w:val="24"/>
        </w:rPr>
        <w:t>, 202</w:t>
      </w:r>
      <w:r w:rsidR="002A0074">
        <w:rPr>
          <w:rFonts w:ascii="Times New Roman" w:hAnsi="Times New Roman" w:cs="Times New Roman"/>
          <w:b/>
          <w:bCs/>
          <w:sz w:val="24"/>
          <w:szCs w:val="24"/>
        </w:rPr>
        <w:t>2</w:t>
      </w:r>
      <w:r w:rsidRPr="001F3BB9">
        <w:rPr>
          <w:rFonts w:ascii="Times New Roman" w:hAnsi="Times New Roman" w:cs="Times New Roman"/>
          <w:b/>
          <w:bCs/>
          <w:sz w:val="24"/>
          <w:szCs w:val="24"/>
        </w:rPr>
        <w:t>)</w:t>
      </w:r>
    </w:p>
    <w:p w14:paraId="58DA0C54" w14:textId="4017D4E6" w:rsidR="00390795" w:rsidRPr="001F3BB9" w:rsidRDefault="00390795" w:rsidP="00E12B7F">
      <w:pPr>
        <w:pStyle w:val="ListParagraph"/>
        <w:numPr>
          <w:ilvl w:val="0"/>
          <w:numId w:val="1"/>
        </w:numPr>
        <w:ind w:left="360" w:hanging="360"/>
        <w:jc w:val="both"/>
        <w:rPr>
          <w:rFonts w:ascii="Times New Roman" w:hAnsi="Times New Roman" w:cs="Times New Roman"/>
          <w:b/>
          <w:bCs/>
          <w:sz w:val="24"/>
          <w:szCs w:val="24"/>
        </w:rPr>
      </w:pPr>
      <w:r w:rsidRPr="001F3BB9">
        <w:rPr>
          <w:rFonts w:ascii="Times New Roman" w:hAnsi="Times New Roman" w:cs="Times New Roman"/>
          <w:b/>
          <w:bCs/>
          <w:sz w:val="24"/>
          <w:szCs w:val="24"/>
        </w:rPr>
        <w:t xml:space="preserve">Purpose </w:t>
      </w:r>
    </w:p>
    <w:p w14:paraId="4B0258CF" w14:textId="2C9846D0" w:rsidR="00E62033" w:rsidRPr="001F3BB9" w:rsidRDefault="00390795" w:rsidP="00E12B7F">
      <w:pPr>
        <w:jc w:val="both"/>
        <w:rPr>
          <w:rFonts w:ascii="Times New Roman" w:hAnsi="Times New Roman" w:cs="Times New Roman"/>
          <w:sz w:val="24"/>
          <w:szCs w:val="24"/>
        </w:rPr>
      </w:pPr>
      <w:r w:rsidRPr="001F3BB9">
        <w:rPr>
          <w:rFonts w:ascii="Times New Roman" w:hAnsi="Times New Roman" w:cs="Times New Roman"/>
          <w:sz w:val="24"/>
          <w:szCs w:val="24"/>
        </w:rPr>
        <w:t xml:space="preserve">The </w:t>
      </w:r>
      <w:r w:rsidR="00E62033" w:rsidRPr="001F3BB9">
        <w:rPr>
          <w:rFonts w:ascii="Times New Roman" w:hAnsi="Times New Roman" w:cs="Times New Roman"/>
          <w:sz w:val="24"/>
          <w:szCs w:val="24"/>
        </w:rPr>
        <w:t xml:space="preserve">purpose of the </w:t>
      </w:r>
      <w:r w:rsidR="00262878">
        <w:rPr>
          <w:rFonts w:ascii="Times New Roman" w:hAnsi="Times New Roman" w:cs="Times New Roman"/>
          <w:sz w:val="24"/>
          <w:szCs w:val="24"/>
        </w:rPr>
        <w:t>Nominating, Governance &amp; ESG Committee</w:t>
      </w:r>
      <w:r w:rsidRPr="001F3BB9">
        <w:rPr>
          <w:rFonts w:ascii="Times New Roman" w:hAnsi="Times New Roman" w:cs="Times New Roman"/>
          <w:sz w:val="24"/>
          <w:szCs w:val="24"/>
        </w:rPr>
        <w:t xml:space="preserve"> (the “</w:t>
      </w:r>
      <w:r w:rsidRPr="001F3BB9">
        <w:rPr>
          <w:rFonts w:ascii="Times New Roman" w:hAnsi="Times New Roman" w:cs="Times New Roman"/>
          <w:b/>
          <w:bCs/>
          <w:sz w:val="24"/>
          <w:szCs w:val="24"/>
        </w:rPr>
        <w:t>Committee</w:t>
      </w:r>
      <w:r w:rsidRPr="001F3BB9">
        <w:rPr>
          <w:rFonts w:ascii="Times New Roman" w:hAnsi="Times New Roman" w:cs="Times New Roman"/>
          <w:sz w:val="24"/>
          <w:szCs w:val="24"/>
        </w:rPr>
        <w:t>”) of the Board of Directors (the “</w:t>
      </w:r>
      <w:r w:rsidRPr="00233CFC">
        <w:rPr>
          <w:rFonts w:ascii="Times New Roman" w:hAnsi="Times New Roman" w:cs="Times New Roman"/>
          <w:b/>
          <w:bCs/>
          <w:sz w:val="24"/>
          <w:szCs w:val="24"/>
        </w:rPr>
        <w:t>Board</w:t>
      </w:r>
      <w:r w:rsidRPr="001F3BB9">
        <w:rPr>
          <w:rFonts w:ascii="Times New Roman" w:hAnsi="Times New Roman" w:cs="Times New Roman"/>
          <w:sz w:val="24"/>
          <w:szCs w:val="24"/>
        </w:rPr>
        <w:t xml:space="preserve">”) of Sunlight Financial </w:t>
      </w:r>
      <w:r w:rsidR="00E62033" w:rsidRPr="001F3BB9">
        <w:rPr>
          <w:rFonts w:ascii="Times New Roman" w:hAnsi="Times New Roman" w:cs="Times New Roman"/>
          <w:sz w:val="24"/>
          <w:szCs w:val="24"/>
        </w:rPr>
        <w:t xml:space="preserve">Holdings Inc. </w:t>
      </w:r>
      <w:r w:rsidRPr="001F3BB9">
        <w:rPr>
          <w:rFonts w:ascii="Times New Roman" w:hAnsi="Times New Roman" w:cs="Times New Roman"/>
          <w:sz w:val="24"/>
          <w:szCs w:val="24"/>
        </w:rPr>
        <w:t>(</w:t>
      </w:r>
      <w:r w:rsidR="003C5ACF">
        <w:rPr>
          <w:rFonts w:ascii="Times New Roman" w:hAnsi="Times New Roman" w:cs="Times New Roman"/>
          <w:sz w:val="24"/>
          <w:szCs w:val="24"/>
        </w:rPr>
        <w:t xml:space="preserve">together with its direct and indirect subsidiaries, </w:t>
      </w:r>
      <w:r w:rsidRPr="001F3BB9">
        <w:rPr>
          <w:rFonts w:ascii="Times New Roman" w:hAnsi="Times New Roman" w:cs="Times New Roman"/>
          <w:sz w:val="24"/>
          <w:szCs w:val="24"/>
        </w:rPr>
        <w:t>the “</w:t>
      </w:r>
      <w:r w:rsidRPr="001F3BB9">
        <w:rPr>
          <w:rFonts w:ascii="Times New Roman" w:hAnsi="Times New Roman" w:cs="Times New Roman"/>
          <w:b/>
          <w:bCs/>
          <w:sz w:val="24"/>
          <w:szCs w:val="24"/>
        </w:rPr>
        <w:t>Company</w:t>
      </w:r>
      <w:r w:rsidRPr="001F3BB9">
        <w:rPr>
          <w:rFonts w:ascii="Times New Roman" w:hAnsi="Times New Roman" w:cs="Times New Roman"/>
          <w:sz w:val="24"/>
          <w:szCs w:val="24"/>
        </w:rPr>
        <w:t xml:space="preserve">”) </w:t>
      </w:r>
      <w:r w:rsidR="00E62033" w:rsidRPr="001F3BB9">
        <w:rPr>
          <w:rFonts w:ascii="Times New Roman" w:hAnsi="Times New Roman" w:cs="Times New Roman"/>
          <w:sz w:val="24"/>
          <w:szCs w:val="24"/>
        </w:rPr>
        <w:t>is to:</w:t>
      </w:r>
    </w:p>
    <w:p w14:paraId="77B0350D" w14:textId="64FF6279" w:rsidR="009A22FD" w:rsidRPr="008C60E8" w:rsidRDefault="00B342A1" w:rsidP="00C8034E">
      <w:pPr>
        <w:pStyle w:val="ListParagraph"/>
        <w:numPr>
          <w:ilvl w:val="0"/>
          <w:numId w:val="5"/>
        </w:numPr>
        <w:ind w:left="720"/>
        <w:jc w:val="both"/>
        <w:rPr>
          <w:rFonts w:ascii="Times New Roman" w:hAnsi="Times New Roman" w:cs="Times New Roman"/>
          <w:sz w:val="24"/>
          <w:szCs w:val="24"/>
        </w:rPr>
      </w:pPr>
      <w:r>
        <w:rPr>
          <w:rFonts w:ascii="Times New Roman" w:hAnsi="Times New Roman" w:cs="Times New Roman"/>
          <w:sz w:val="24"/>
          <w:szCs w:val="24"/>
        </w:rPr>
        <w:t>A</w:t>
      </w:r>
      <w:r w:rsidR="00390795" w:rsidRPr="001F3BB9">
        <w:rPr>
          <w:rFonts w:ascii="Times New Roman" w:hAnsi="Times New Roman" w:cs="Times New Roman"/>
          <w:sz w:val="24"/>
          <w:szCs w:val="24"/>
        </w:rPr>
        <w:t>ssist the Board with</w:t>
      </w:r>
      <w:r w:rsidR="00E62033" w:rsidRPr="001F3BB9">
        <w:rPr>
          <w:rFonts w:ascii="Times New Roman" w:hAnsi="Times New Roman" w:cs="Times New Roman"/>
          <w:sz w:val="24"/>
          <w:szCs w:val="24"/>
        </w:rPr>
        <w:t xml:space="preserve"> its oversight of and identification of individuals qualified to become members of the Board in accordance with criteria approved by the Board </w:t>
      </w:r>
      <w:r w:rsidR="002A7C9B" w:rsidRPr="001F3BB9">
        <w:rPr>
          <w:rFonts w:ascii="Times New Roman" w:hAnsi="Times New Roman" w:cs="Times New Roman"/>
          <w:sz w:val="24"/>
          <w:szCs w:val="24"/>
        </w:rPr>
        <w:t>and</w:t>
      </w:r>
      <w:r w:rsidR="00474726">
        <w:rPr>
          <w:rFonts w:ascii="Times New Roman" w:hAnsi="Times New Roman" w:cs="Times New Roman"/>
          <w:sz w:val="24"/>
          <w:szCs w:val="24"/>
        </w:rPr>
        <w:t xml:space="preserve"> select or</w:t>
      </w:r>
      <w:r w:rsidR="00975F45">
        <w:rPr>
          <w:rFonts w:ascii="Times New Roman" w:hAnsi="Times New Roman" w:cs="Times New Roman"/>
          <w:sz w:val="24"/>
          <w:szCs w:val="24"/>
        </w:rPr>
        <w:t xml:space="preserve"> </w:t>
      </w:r>
      <w:r w:rsidR="002A7C9B" w:rsidRPr="001F3BB9">
        <w:rPr>
          <w:rFonts w:ascii="Times New Roman" w:hAnsi="Times New Roman" w:cs="Times New Roman"/>
          <w:sz w:val="24"/>
          <w:szCs w:val="24"/>
        </w:rPr>
        <w:t xml:space="preserve">recommend to the Board specified individuals as the director nominees for each meeting of stockholders at which directors are to be </w:t>
      </w:r>
      <w:proofErr w:type="gramStart"/>
      <w:r w:rsidR="002A7C9B" w:rsidRPr="001F3BB9">
        <w:rPr>
          <w:rFonts w:ascii="Times New Roman" w:hAnsi="Times New Roman" w:cs="Times New Roman"/>
          <w:sz w:val="24"/>
          <w:szCs w:val="24"/>
        </w:rPr>
        <w:t>elected;</w:t>
      </w:r>
      <w:proofErr w:type="gramEnd"/>
    </w:p>
    <w:p w14:paraId="382E63EC" w14:textId="1D054BF7" w:rsidR="009A22FD" w:rsidRPr="001F3BB9" w:rsidRDefault="00F83444" w:rsidP="00C8034E">
      <w:pPr>
        <w:pStyle w:val="ListParagraph"/>
        <w:numPr>
          <w:ilvl w:val="0"/>
          <w:numId w:val="5"/>
        </w:numPr>
        <w:ind w:left="720"/>
        <w:jc w:val="both"/>
        <w:rPr>
          <w:rFonts w:ascii="Times New Roman" w:hAnsi="Times New Roman" w:cs="Times New Roman"/>
          <w:sz w:val="24"/>
          <w:szCs w:val="24"/>
        </w:rPr>
      </w:pPr>
      <w:r>
        <w:rPr>
          <w:rFonts w:ascii="Times New Roman" w:hAnsi="Times New Roman" w:cs="Times New Roman"/>
          <w:sz w:val="24"/>
          <w:szCs w:val="24"/>
        </w:rPr>
        <w:t>Determine qualifications required and r</w:t>
      </w:r>
      <w:r w:rsidR="002A7C9B" w:rsidRPr="001F3BB9">
        <w:rPr>
          <w:rFonts w:ascii="Times New Roman" w:hAnsi="Times New Roman" w:cs="Times New Roman"/>
          <w:sz w:val="24"/>
          <w:szCs w:val="24"/>
        </w:rPr>
        <w:t xml:space="preserve">ecommend members </w:t>
      </w:r>
      <w:r>
        <w:rPr>
          <w:rFonts w:ascii="Times New Roman" w:hAnsi="Times New Roman" w:cs="Times New Roman"/>
          <w:sz w:val="24"/>
          <w:szCs w:val="24"/>
        </w:rPr>
        <w:t>of the Board to fill positions on the established C</w:t>
      </w:r>
      <w:r w:rsidR="002A7C9B" w:rsidRPr="001F3BB9">
        <w:rPr>
          <w:rFonts w:ascii="Times New Roman" w:hAnsi="Times New Roman" w:cs="Times New Roman"/>
          <w:sz w:val="24"/>
          <w:szCs w:val="24"/>
        </w:rPr>
        <w:t>ommittee</w:t>
      </w:r>
      <w:r>
        <w:rPr>
          <w:rFonts w:ascii="Times New Roman" w:hAnsi="Times New Roman" w:cs="Times New Roman"/>
          <w:sz w:val="24"/>
          <w:szCs w:val="24"/>
        </w:rPr>
        <w:t xml:space="preserve">s of the </w:t>
      </w:r>
      <w:proofErr w:type="gramStart"/>
      <w:r>
        <w:rPr>
          <w:rFonts w:ascii="Times New Roman" w:hAnsi="Times New Roman" w:cs="Times New Roman"/>
          <w:sz w:val="24"/>
          <w:szCs w:val="24"/>
        </w:rPr>
        <w:t>Board</w:t>
      </w:r>
      <w:r w:rsidR="002A7C9B" w:rsidRPr="001F3BB9">
        <w:rPr>
          <w:rFonts w:ascii="Times New Roman" w:hAnsi="Times New Roman" w:cs="Times New Roman"/>
          <w:sz w:val="24"/>
          <w:szCs w:val="24"/>
        </w:rPr>
        <w:t>;</w:t>
      </w:r>
      <w:proofErr w:type="gramEnd"/>
    </w:p>
    <w:p w14:paraId="292479B3" w14:textId="05C25F54" w:rsidR="009A22FD" w:rsidRPr="001F3BB9" w:rsidRDefault="002A7C9B" w:rsidP="00C8034E">
      <w:pPr>
        <w:pStyle w:val="ListParagraph"/>
        <w:numPr>
          <w:ilvl w:val="0"/>
          <w:numId w:val="5"/>
        </w:numPr>
        <w:ind w:left="720"/>
        <w:jc w:val="both"/>
        <w:rPr>
          <w:rFonts w:ascii="Times New Roman" w:hAnsi="Times New Roman" w:cs="Times New Roman"/>
          <w:sz w:val="24"/>
          <w:szCs w:val="24"/>
        </w:rPr>
      </w:pPr>
      <w:r w:rsidRPr="001F3BB9">
        <w:rPr>
          <w:rFonts w:ascii="Times New Roman" w:hAnsi="Times New Roman" w:cs="Times New Roman"/>
          <w:sz w:val="24"/>
          <w:szCs w:val="24"/>
        </w:rPr>
        <w:t xml:space="preserve">Develop, </w:t>
      </w:r>
      <w:r w:rsidR="00E7327E" w:rsidRPr="001F3BB9">
        <w:rPr>
          <w:rFonts w:ascii="Times New Roman" w:hAnsi="Times New Roman" w:cs="Times New Roman"/>
          <w:sz w:val="24"/>
          <w:szCs w:val="24"/>
        </w:rPr>
        <w:t>evaluate and maintain</w:t>
      </w:r>
      <w:r w:rsidRPr="001F3BB9">
        <w:rPr>
          <w:rFonts w:ascii="Times New Roman" w:hAnsi="Times New Roman" w:cs="Times New Roman"/>
          <w:sz w:val="24"/>
          <w:szCs w:val="24"/>
        </w:rPr>
        <w:t xml:space="preserve"> corporate governance guidelines</w:t>
      </w:r>
      <w:r w:rsidR="00E7327E" w:rsidRPr="001F3BB9">
        <w:rPr>
          <w:rFonts w:ascii="Times New Roman" w:hAnsi="Times New Roman" w:cs="Times New Roman"/>
          <w:sz w:val="24"/>
          <w:szCs w:val="24"/>
        </w:rPr>
        <w:t xml:space="preserve"> applicable to the </w:t>
      </w:r>
      <w:proofErr w:type="gramStart"/>
      <w:r w:rsidR="00E7327E" w:rsidRPr="001F3BB9">
        <w:rPr>
          <w:rFonts w:ascii="Times New Roman" w:hAnsi="Times New Roman" w:cs="Times New Roman"/>
          <w:sz w:val="24"/>
          <w:szCs w:val="24"/>
        </w:rPr>
        <w:t>Company</w:t>
      </w:r>
      <w:r w:rsidRPr="001F3BB9">
        <w:rPr>
          <w:rFonts w:ascii="Times New Roman" w:hAnsi="Times New Roman" w:cs="Times New Roman"/>
          <w:sz w:val="24"/>
          <w:szCs w:val="24"/>
        </w:rPr>
        <w:t>;</w:t>
      </w:r>
      <w:proofErr w:type="gramEnd"/>
      <w:r w:rsidRPr="001F3BB9">
        <w:rPr>
          <w:rFonts w:ascii="Times New Roman" w:hAnsi="Times New Roman" w:cs="Times New Roman"/>
          <w:sz w:val="24"/>
          <w:szCs w:val="24"/>
        </w:rPr>
        <w:t xml:space="preserve"> </w:t>
      </w:r>
    </w:p>
    <w:p w14:paraId="08827650" w14:textId="273D8FCF" w:rsidR="00F83444" w:rsidRDefault="002A7C9B" w:rsidP="00C8034E">
      <w:pPr>
        <w:pStyle w:val="ListParagraph"/>
        <w:numPr>
          <w:ilvl w:val="0"/>
          <w:numId w:val="5"/>
        </w:numPr>
        <w:ind w:left="720"/>
        <w:jc w:val="both"/>
        <w:rPr>
          <w:rFonts w:ascii="Times New Roman" w:hAnsi="Times New Roman" w:cs="Times New Roman"/>
          <w:sz w:val="24"/>
          <w:szCs w:val="24"/>
        </w:rPr>
      </w:pPr>
      <w:r w:rsidRPr="001F3BB9">
        <w:rPr>
          <w:rFonts w:ascii="Times New Roman" w:hAnsi="Times New Roman" w:cs="Times New Roman"/>
          <w:sz w:val="24"/>
          <w:szCs w:val="24"/>
        </w:rPr>
        <w:t>Oversee the evaluation of the Board</w:t>
      </w:r>
      <w:r w:rsidR="00D31093">
        <w:rPr>
          <w:rFonts w:ascii="Times New Roman" w:hAnsi="Times New Roman" w:cs="Times New Roman"/>
          <w:sz w:val="24"/>
          <w:szCs w:val="24"/>
        </w:rPr>
        <w:t xml:space="preserve"> and management</w:t>
      </w:r>
      <w:r w:rsidR="00F83444">
        <w:rPr>
          <w:rFonts w:ascii="Times New Roman" w:hAnsi="Times New Roman" w:cs="Times New Roman"/>
          <w:sz w:val="24"/>
          <w:szCs w:val="24"/>
        </w:rPr>
        <w:t>;</w:t>
      </w:r>
      <w:r w:rsidR="00763B74">
        <w:rPr>
          <w:rFonts w:ascii="Times New Roman" w:hAnsi="Times New Roman" w:cs="Times New Roman"/>
          <w:sz w:val="24"/>
          <w:szCs w:val="24"/>
        </w:rPr>
        <w:t xml:space="preserve"> and</w:t>
      </w:r>
    </w:p>
    <w:p w14:paraId="02139A65" w14:textId="0CEC5ABF" w:rsidR="00474726" w:rsidRDefault="00CB2370" w:rsidP="006D374F">
      <w:pPr>
        <w:pStyle w:val="ListParagraph"/>
        <w:numPr>
          <w:ilvl w:val="0"/>
          <w:numId w:val="5"/>
        </w:numPr>
        <w:ind w:left="720"/>
        <w:jc w:val="both"/>
        <w:rPr>
          <w:rFonts w:ascii="Times New Roman" w:hAnsi="Times New Roman" w:cs="Times New Roman"/>
          <w:sz w:val="24"/>
          <w:szCs w:val="24"/>
        </w:rPr>
      </w:pPr>
      <w:r>
        <w:rPr>
          <w:rFonts w:ascii="Times New Roman" w:hAnsi="Times New Roman" w:cs="Times New Roman"/>
          <w:sz w:val="24"/>
          <w:szCs w:val="24"/>
        </w:rPr>
        <w:t xml:space="preserve">Review </w:t>
      </w:r>
      <w:r w:rsidR="008D0A16">
        <w:rPr>
          <w:rFonts w:ascii="Times New Roman" w:hAnsi="Times New Roman" w:cs="Times New Roman"/>
          <w:sz w:val="24"/>
          <w:szCs w:val="24"/>
        </w:rPr>
        <w:t>ESG management committee (the “</w:t>
      </w:r>
      <w:r w:rsidR="008D0A16" w:rsidRPr="00077A96">
        <w:rPr>
          <w:rFonts w:ascii="Times New Roman" w:hAnsi="Times New Roman" w:cs="Times New Roman"/>
          <w:b/>
          <w:bCs/>
          <w:sz w:val="24"/>
          <w:szCs w:val="24"/>
        </w:rPr>
        <w:t xml:space="preserve">ESG </w:t>
      </w:r>
      <w:r>
        <w:rPr>
          <w:rFonts w:ascii="Times New Roman" w:hAnsi="Times New Roman" w:cs="Times New Roman"/>
          <w:b/>
          <w:bCs/>
          <w:sz w:val="24"/>
          <w:szCs w:val="24"/>
        </w:rPr>
        <w:t xml:space="preserve">Management </w:t>
      </w:r>
      <w:r w:rsidR="008D0A16" w:rsidRPr="00077A96">
        <w:rPr>
          <w:rFonts w:ascii="Times New Roman" w:hAnsi="Times New Roman" w:cs="Times New Roman"/>
          <w:b/>
          <w:bCs/>
          <w:sz w:val="24"/>
          <w:szCs w:val="24"/>
        </w:rPr>
        <w:t>Committee</w:t>
      </w:r>
      <w:r w:rsidR="008D0A16">
        <w:rPr>
          <w:rFonts w:ascii="Times New Roman" w:hAnsi="Times New Roman" w:cs="Times New Roman"/>
          <w:sz w:val="24"/>
          <w:szCs w:val="24"/>
        </w:rPr>
        <w:t>”)</w:t>
      </w:r>
      <w:r>
        <w:rPr>
          <w:rFonts w:ascii="Times New Roman" w:hAnsi="Times New Roman" w:cs="Times New Roman"/>
          <w:sz w:val="24"/>
          <w:szCs w:val="24"/>
        </w:rPr>
        <w:t xml:space="preserve"> recommendations for,</w:t>
      </w:r>
      <w:r w:rsidR="002758DE">
        <w:rPr>
          <w:rFonts w:ascii="Times New Roman" w:hAnsi="Times New Roman" w:cs="Times New Roman"/>
          <w:sz w:val="24"/>
          <w:szCs w:val="24"/>
        </w:rPr>
        <w:t xml:space="preserve"> </w:t>
      </w:r>
      <w:r>
        <w:rPr>
          <w:rFonts w:ascii="Times New Roman" w:hAnsi="Times New Roman" w:cs="Times New Roman"/>
          <w:sz w:val="24"/>
          <w:szCs w:val="24"/>
        </w:rPr>
        <w:t>and</w:t>
      </w:r>
      <w:r w:rsidR="008D0A16">
        <w:rPr>
          <w:rFonts w:ascii="Times New Roman" w:hAnsi="Times New Roman" w:cs="Times New Roman"/>
          <w:sz w:val="24"/>
          <w:szCs w:val="24"/>
        </w:rPr>
        <w:t xml:space="preserve"> establish the ESG objectives for the Company, evaluate </w:t>
      </w:r>
      <w:r w:rsidR="00F83444">
        <w:rPr>
          <w:rFonts w:ascii="Times New Roman" w:hAnsi="Times New Roman" w:cs="Times New Roman"/>
          <w:sz w:val="24"/>
          <w:szCs w:val="24"/>
        </w:rPr>
        <w:t xml:space="preserve">the ESG business plan and </w:t>
      </w:r>
      <w:r w:rsidR="008D0A16">
        <w:rPr>
          <w:rFonts w:ascii="Times New Roman" w:hAnsi="Times New Roman" w:cs="Times New Roman"/>
          <w:sz w:val="24"/>
          <w:szCs w:val="24"/>
        </w:rPr>
        <w:t xml:space="preserve">generally </w:t>
      </w:r>
      <w:r w:rsidR="00F83444">
        <w:rPr>
          <w:rFonts w:ascii="Times New Roman" w:hAnsi="Times New Roman" w:cs="Times New Roman"/>
          <w:sz w:val="24"/>
          <w:szCs w:val="24"/>
        </w:rPr>
        <w:t>provide oversight to the ESG</w:t>
      </w:r>
      <w:r>
        <w:rPr>
          <w:rFonts w:ascii="Times New Roman" w:hAnsi="Times New Roman" w:cs="Times New Roman"/>
          <w:sz w:val="24"/>
          <w:szCs w:val="24"/>
        </w:rPr>
        <w:t xml:space="preserve"> Management</w:t>
      </w:r>
      <w:r w:rsidR="00F83444">
        <w:rPr>
          <w:rFonts w:ascii="Times New Roman" w:hAnsi="Times New Roman" w:cs="Times New Roman"/>
          <w:sz w:val="24"/>
          <w:szCs w:val="24"/>
        </w:rPr>
        <w:t xml:space="preserve"> Committee</w:t>
      </w:r>
      <w:r w:rsidR="00763B74">
        <w:rPr>
          <w:rFonts w:ascii="Times New Roman" w:hAnsi="Times New Roman" w:cs="Times New Roman"/>
          <w:sz w:val="24"/>
          <w:szCs w:val="24"/>
        </w:rPr>
        <w:t>.</w:t>
      </w:r>
    </w:p>
    <w:p w14:paraId="62620A7B" w14:textId="77777777" w:rsidR="00E876CE" w:rsidRPr="00E876CE" w:rsidRDefault="00E876CE" w:rsidP="00E876CE">
      <w:pPr>
        <w:pStyle w:val="ListParagraph"/>
        <w:jc w:val="both"/>
        <w:rPr>
          <w:rFonts w:ascii="Times New Roman" w:hAnsi="Times New Roman" w:cs="Times New Roman"/>
          <w:sz w:val="24"/>
          <w:szCs w:val="24"/>
        </w:rPr>
      </w:pPr>
    </w:p>
    <w:p w14:paraId="0136CD42" w14:textId="2E6CFB2D" w:rsidR="002A7C9B" w:rsidRPr="001F3BB9" w:rsidRDefault="002A7C9B" w:rsidP="00E12B7F">
      <w:pPr>
        <w:pStyle w:val="ListParagraph"/>
        <w:numPr>
          <w:ilvl w:val="0"/>
          <w:numId w:val="1"/>
        </w:numPr>
        <w:ind w:left="720"/>
        <w:jc w:val="both"/>
        <w:rPr>
          <w:rFonts w:ascii="Times New Roman" w:hAnsi="Times New Roman" w:cs="Times New Roman"/>
          <w:b/>
          <w:bCs/>
          <w:sz w:val="24"/>
          <w:szCs w:val="24"/>
        </w:rPr>
      </w:pPr>
      <w:r w:rsidRPr="001F3BB9">
        <w:rPr>
          <w:rFonts w:ascii="Times New Roman" w:hAnsi="Times New Roman" w:cs="Times New Roman"/>
          <w:b/>
          <w:bCs/>
          <w:sz w:val="24"/>
          <w:szCs w:val="24"/>
        </w:rPr>
        <w:t>Composition</w:t>
      </w:r>
    </w:p>
    <w:p w14:paraId="25ECA88B" w14:textId="77777777" w:rsidR="002A7C9B" w:rsidRPr="001F3BB9" w:rsidRDefault="002A7C9B" w:rsidP="00E12B7F">
      <w:pPr>
        <w:pStyle w:val="ListParagraph"/>
        <w:jc w:val="both"/>
        <w:rPr>
          <w:rFonts w:ascii="Times New Roman" w:hAnsi="Times New Roman" w:cs="Times New Roman"/>
          <w:b/>
          <w:bCs/>
          <w:sz w:val="24"/>
          <w:szCs w:val="24"/>
        </w:rPr>
      </w:pPr>
    </w:p>
    <w:p w14:paraId="7939E7A3" w14:textId="7D15B4CC" w:rsidR="00765165" w:rsidRPr="00E876CE" w:rsidRDefault="00390795" w:rsidP="006D374F">
      <w:pPr>
        <w:pStyle w:val="ListParagraph"/>
        <w:numPr>
          <w:ilvl w:val="1"/>
          <w:numId w:val="1"/>
        </w:numPr>
        <w:ind w:left="1080"/>
        <w:jc w:val="both"/>
        <w:rPr>
          <w:rFonts w:ascii="Times New Roman" w:hAnsi="Times New Roman" w:cs="Times New Roman"/>
          <w:b/>
          <w:bCs/>
          <w:sz w:val="24"/>
          <w:szCs w:val="24"/>
        </w:rPr>
      </w:pPr>
      <w:r w:rsidRPr="001F3BB9">
        <w:rPr>
          <w:rFonts w:ascii="Times New Roman" w:hAnsi="Times New Roman" w:cs="Times New Roman"/>
          <w:b/>
          <w:bCs/>
          <w:sz w:val="24"/>
          <w:szCs w:val="24"/>
        </w:rPr>
        <w:t>Membership</w:t>
      </w:r>
      <w:r w:rsidR="002A7C9B" w:rsidRPr="001F3BB9">
        <w:rPr>
          <w:rFonts w:ascii="Times New Roman" w:hAnsi="Times New Roman" w:cs="Times New Roman"/>
          <w:b/>
          <w:bCs/>
          <w:sz w:val="24"/>
          <w:szCs w:val="24"/>
        </w:rPr>
        <w:t xml:space="preserve"> and Appointment.  </w:t>
      </w:r>
      <w:r w:rsidR="002A7C9B" w:rsidRPr="001F3BB9">
        <w:rPr>
          <w:rFonts w:ascii="Times New Roman" w:hAnsi="Times New Roman" w:cs="Times New Roman"/>
          <w:sz w:val="24"/>
          <w:szCs w:val="24"/>
        </w:rPr>
        <w:t>The</w:t>
      </w:r>
      <w:r w:rsidR="00566CB2" w:rsidRPr="001F3BB9">
        <w:rPr>
          <w:rFonts w:ascii="Times New Roman" w:hAnsi="Times New Roman" w:cs="Times New Roman"/>
          <w:sz w:val="24"/>
          <w:szCs w:val="24"/>
        </w:rPr>
        <w:t xml:space="preserve"> Committee shall consist of at least three (3) members.  Members of the Committee shall be appointed by the Board and may be removed with or without cause at any time by the Board in its discretion.</w:t>
      </w:r>
      <w:r w:rsidR="008D0A16">
        <w:rPr>
          <w:rFonts w:ascii="Times New Roman" w:hAnsi="Times New Roman" w:cs="Times New Roman"/>
          <w:sz w:val="24"/>
          <w:szCs w:val="24"/>
        </w:rPr>
        <w:t xml:space="preserve">  The initial Committee shall be established with three (3) members. </w:t>
      </w:r>
    </w:p>
    <w:p w14:paraId="44C60359" w14:textId="77777777" w:rsidR="00E876CE" w:rsidRPr="00E876CE" w:rsidRDefault="00E876CE" w:rsidP="00E876CE">
      <w:pPr>
        <w:pStyle w:val="ListParagraph"/>
        <w:ind w:left="1080"/>
        <w:jc w:val="both"/>
        <w:rPr>
          <w:rFonts w:ascii="Times New Roman" w:hAnsi="Times New Roman" w:cs="Times New Roman"/>
          <w:b/>
          <w:bCs/>
          <w:sz w:val="24"/>
          <w:szCs w:val="24"/>
        </w:rPr>
      </w:pPr>
    </w:p>
    <w:p w14:paraId="342B5779" w14:textId="5596C300" w:rsidR="008F503F" w:rsidRPr="00765165" w:rsidRDefault="00566CB2" w:rsidP="00765165">
      <w:pPr>
        <w:pStyle w:val="ListParagraph"/>
        <w:numPr>
          <w:ilvl w:val="1"/>
          <w:numId w:val="1"/>
        </w:numPr>
        <w:ind w:left="1080"/>
        <w:jc w:val="both"/>
        <w:rPr>
          <w:rFonts w:ascii="Times New Roman" w:hAnsi="Times New Roman" w:cs="Times New Roman"/>
          <w:b/>
          <w:bCs/>
          <w:sz w:val="24"/>
          <w:szCs w:val="24"/>
        </w:rPr>
      </w:pPr>
      <w:r w:rsidRPr="00765165">
        <w:rPr>
          <w:rFonts w:ascii="Times New Roman" w:hAnsi="Times New Roman" w:cs="Times New Roman"/>
          <w:b/>
          <w:bCs/>
          <w:sz w:val="24"/>
          <w:szCs w:val="24"/>
        </w:rPr>
        <w:t xml:space="preserve">Qualifications.  </w:t>
      </w:r>
      <w:r w:rsidRPr="00765165">
        <w:rPr>
          <w:rFonts w:ascii="Times New Roman" w:hAnsi="Times New Roman" w:cs="Times New Roman"/>
          <w:sz w:val="24"/>
          <w:szCs w:val="24"/>
        </w:rPr>
        <w:t>The members of the Committee must meet the independence requirements of the listing standards of the New York Stock Exchange (the “</w:t>
      </w:r>
      <w:r w:rsidRPr="00765165">
        <w:rPr>
          <w:rFonts w:ascii="Times New Roman" w:hAnsi="Times New Roman" w:cs="Times New Roman"/>
          <w:b/>
          <w:bCs/>
          <w:sz w:val="24"/>
          <w:szCs w:val="24"/>
        </w:rPr>
        <w:t>NYSE</w:t>
      </w:r>
      <w:r w:rsidRPr="00765165">
        <w:rPr>
          <w:rFonts w:ascii="Times New Roman" w:hAnsi="Times New Roman" w:cs="Times New Roman"/>
          <w:sz w:val="24"/>
          <w:szCs w:val="24"/>
        </w:rPr>
        <w:t>”)</w:t>
      </w:r>
      <w:r w:rsidR="008D0A16" w:rsidRPr="00765165">
        <w:rPr>
          <w:rFonts w:ascii="Times New Roman" w:hAnsi="Times New Roman" w:cs="Times New Roman"/>
          <w:sz w:val="24"/>
          <w:szCs w:val="24"/>
        </w:rPr>
        <w:t>, any relevant laws and regulations promulgated by the SEC</w:t>
      </w:r>
      <w:r w:rsidR="008F503F" w:rsidRPr="00765165">
        <w:rPr>
          <w:rFonts w:ascii="Times New Roman" w:hAnsi="Times New Roman" w:cs="Times New Roman"/>
          <w:sz w:val="24"/>
          <w:szCs w:val="24"/>
        </w:rPr>
        <w:t xml:space="preserve">, as well as </w:t>
      </w:r>
      <w:r w:rsidRPr="00765165">
        <w:rPr>
          <w:rFonts w:ascii="Times New Roman" w:hAnsi="Times New Roman" w:cs="Times New Roman"/>
          <w:sz w:val="24"/>
          <w:szCs w:val="24"/>
        </w:rPr>
        <w:t xml:space="preserve">such other qualifications as may be established by the Board </w:t>
      </w:r>
      <w:r w:rsidR="00382763" w:rsidRPr="00765165">
        <w:rPr>
          <w:rFonts w:ascii="Times New Roman" w:hAnsi="Times New Roman" w:cs="Times New Roman"/>
          <w:sz w:val="24"/>
          <w:szCs w:val="24"/>
        </w:rPr>
        <w:t xml:space="preserve"> in its business judgment </w:t>
      </w:r>
      <w:r w:rsidRPr="00765165">
        <w:rPr>
          <w:rFonts w:ascii="Times New Roman" w:hAnsi="Times New Roman" w:cs="Times New Roman"/>
          <w:sz w:val="24"/>
          <w:szCs w:val="24"/>
        </w:rPr>
        <w:t>from time to time</w:t>
      </w:r>
      <w:r w:rsidR="008F503F" w:rsidRPr="00765165">
        <w:rPr>
          <w:rFonts w:ascii="Times New Roman" w:hAnsi="Times New Roman" w:cs="Times New Roman"/>
          <w:sz w:val="24"/>
          <w:szCs w:val="24"/>
        </w:rPr>
        <w:t>, including</w:t>
      </w:r>
      <w:r w:rsidR="00F51442" w:rsidRPr="00765165">
        <w:rPr>
          <w:rFonts w:ascii="Times New Roman" w:hAnsi="Times New Roman" w:cs="Times New Roman"/>
          <w:sz w:val="24"/>
          <w:szCs w:val="24"/>
        </w:rPr>
        <w:t xml:space="preserve"> that e</w:t>
      </w:r>
      <w:r w:rsidR="008F503F" w:rsidRPr="00765165">
        <w:rPr>
          <w:rFonts w:ascii="Times New Roman" w:hAnsi="Times New Roman" w:cs="Times New Roman"/>
          <w:sz w:val="24"/>
          <w:szCs w:val="24"/>
        </w:rPr>
        <w:t xml:space="preserve">ach member </w:t>
      </w:r>
      <w:r w:rsidR="007B3E4D" w:rsidRPr="00765165">
        <w:rPr>
          <w:rFonts w:ascii="Times New Roman" w:hAnsi="Times New Roman" w:cs="Times New Roman"/>
          <w:sz w:val="24"/>
          <w:szCs w:val="24"/>
        </w:rPr>
        <w:t>of</w:t>
      </w:r>
      <w:r w:rsidR="008F503F" w:rsidRPr="00765165">
        <w:rPr>
          <w:rFonts w:ascii="Times New Roman" w:hAnsi="Times New Roman" w:cs="Times New Roman"/>
          <w:sz w:val="24"/>
          <w:szCs w:val="24"/>
        </w:rPr>
        <w:t xml:space="preserve"> the Committee must qualify as a non-employee director as defined under Rule 16b-3 promulgated </w:t>
      </w:r>
      <w:r w:rsidR="007B3E4D" w:rsidRPr="00765165">
        <w:rPr>
          <w:rFonts w:ascii="Times New Roman" w:hAnsi="Times New Roman" w:cs="Times New Roman"/>
          <w:sz w:val="24"/>
          <w:szCs w:val="24"/>
        </w:rPr>
        <w:t>under Section 16 of the Exchange Act of 1934, as amended.</w:t>
      </w:r>
    </w:p>
    <w:p w14:paraId="7C121D68" w14:textId="77777777" w:rsidR="007B3E4D" w:rsidRDefault="007B3E4D" w:rsidP="00077A96">
      <w:pPr>
        <w:pStyle w:val="ListParagraph"/>
        <w:ind w:left="2160"/>
        <w:jc w:val="both"/>
        <w:rPr>
          <w:rFonts w:ascii="Times New Roman" w:hAnsi="Times New Roman" w:cs="Times New Roman"/>
          <w:sz w:val="24"/>
          <w:szCs w:val="24"/>
        </w:rPr>
      </w:pPr>
    </w:p>
    <w:p w14:paraId="0732D5FC" w14:textId="0E3D1734" w:rsidR="00566CB2" w:rsidRPr="001F3BB9" w:rsidRDefault="00B21998" w:rsidP="00E12B7F">
      <w:pPr>
        <w:pStyle w:val="ListParagraph"/>
        <w:numPr>
          <w:ilvl w:val="1"/>
          <w:numId w:val="1"/>
        </w:numPr>
        <w:ind w:left="1080"/>
        <w:jc w:val="both"/>
        <w:rPr>
          <w:rFonts w:ascii="Times New Roman" w:hAnsi="Times New Roman" w:cs="Times New Roman"/>
          <w:b/>
          <w:bCs/>
          <w:sz w:val="24"/>
          <w:szCs w:val="24"/>
        </w:rPr>
      </w:pPr>
      <w:r w:rsidRPr="001F3BB9">
        <w:rPr>
          <w:rFonts w:ascii="Times New Roman" w:hAnsi="Times New Roman" w:cs="Times New Roman"/>
          <w:b/>
          <w:bCs/>
          <w:sz w:val="24"/>
          <w:szCs w:val="24"/>
        </w:rPr>
        <w:t>Chairperson</w:t>
      </w:r>
      <w:r w:rsidR="00566CB2" w:rsidRPr="001F3BB9">
        <w:rPr>
          <w:rFonts w:ascii="Times New Roman" w:hAnsi="Times New Roman" w:cs="Times New Roman"/>
          <w:b/>
          <w:bCs/>
          <w:sz w:val="24"/>
          <w:szCs w:val="24"/>
        </w:rPr>
        <w:t xml:space="preserve">.  </w:t>
      </w:r>
      <w:r w:rsidR="00566CB2" w:rsidRPr="001F3BB9">
        <w:rPr>
          <w:rFonts w:ascii="Times New Roman" w:hAnsi="Times New Roman" w:cs="Times New Roman"/>
          <w:sz w:val="24"/>
          <w:szCs w:val="24"/>
        </w:rPr>
        <w:t>The Board may designate a chairperson of the Committee</w:t>
      </w:r>
      <w:r w:rsidRPr="001F3BB9">
        <w:rPr>
          <w:rFonts w:ascii="Times New Roman" w:hAnsi="Times New Roman" w:cs="Times New Roman"/>
          <w:sz w:val="24"/>
          <w:szCs w:val="24"/>
        </w:rPr>
        <w:t xml:space="preserve"> (the “</w:t>
      </w:r>
      <w:r w:rsidRPr="001F3BB9">
        <w:rPr>
          <w:rFonts w:ascii="Times New Roman" w:hAnsi="Times New Roman" w:cs="Times New Roman"/>
          <w:b/>
          <w:bCs/>
          <w:sz w:val="24"/>
          <w:szCs w:val="24"/>
        </w:rPr>
        <w:t>Chairperson</w:t>
      </w:r>
      <w:r w:rsidRPr="001F3BB9">
        <w:rPr>
          <w:rFonts w:ascii="Times New Roman" w:hAnsi="Times New Roman" w:cs="Times New Roman"/>
          <w:sz w:val="24"/>
          <w:szCs w:val="24"/>
        </w:rPr>
        <w:t>”)</w:t>
      </w:r>
      <w:r w:rsidR="00566CB2" w:rsidRPr="001F3BB9">
        <w:rPr>
          <w:rFonts w:ascii="Times New Roman" w:hAnsi="Times New Roman" w:cs="Times New Roman"/>
          <w:sz w:val="24"/>
          <w:szCs w:val="24"/>
        </w:rPr>
        <w:t xml:space="preserve">.  </w:t>
      </w:r>
      <w:r w:rsidR="00524269" w:rsidRPr="001F3BB9">
        <w:rPr>
          <w:rFonts w:ascii="Times New Roman" w:hAnsi="Times New Roman" w:cs="Times New Roman"/>
          <w:sz w:val="24"/>
          <w:szCs w:val="24"/>
        </w:rPr>
        <w:t xml:space="preserve">In the absence of that designation, the Committee may perform such other functions as are consistent with its purpose and applicable law, </w:t>
      </w:r>
      <w:proofErr w:type="gramStart"/>
      <w:r w:rsidR="00524269" w:rsidRPr="001F3BB9">
        <w:rPr>
          <w:rFonts w:ascii="Times New Roman" w:hAnsi="Times New Roman" w:cs="Times New Roman"/>
          <w:sz w:val="24"/>
          <w:szCs w:val="24"/>
        </w:rPr>
        <w:t>rules</w:t>
      </w:r>
      <w:proofErr w:type="gramEnd"/>
      <w:r w:rsidR="00524269" w:rsidRPr="001F3BB9">
        <w:rPr>
          <w:rFonts w:ascii="Times New Roman" w:hAnsi="Times New Roman" w:cs="Times New Roman"/>
          <w:sz w:val="24"/>
          <w:szCs w:val="24"/>
        </w:rPr>
        <w:t xml:space="preserve"> and regulations and as the Board may request.</w:t>
      </w:r>
    </w:p>
    <w:p w14:paraId="2D9AC366" w14:textId="77777777" w:rsidR="00A44431" w:rsidRPr="001F3BB9" w:rsidRDefault="00A44431" w:rsidP="00E12B7F">
      <w:pPr>
        <w:pStyle w:val="ListParagraph"/>
        <w:ind w:left="1080"/>
        <w:jc w:val="both"/>
        <w:rPr>
          <w:rFonts w:ascii="Times New Roman" w:hAnsi="Times New Roman" w:cs="Times New Roman"/>
          <w:b/>
          <w:bCs/>
          <w:sz w:val="24"/>
          <w:szCs w:val="24"/>
        </w:rPr>
      </w:pPr>
    </w:p>
    <w:p w14:paraId="031789A1" w14:textId="2BCEE094" w:rsidR="00390795" w:rsidRPr="001F3BB9" w:rsidRDefault="00390795" w:rsidP="00E12B7F">
      <w:pPr>
        <w:pStyle w:val="ListParagraph"/>
        <w:numPr>
          <w:ilvl w:val="0"/>
          <w:numId w:val="1"/>
        </w:numPr>
        <w:ind w:left="720"/>
        <w:jc w:val="both"/>
        <w:rPr>
          <w:rFonts w:ascii="Times New Roman" w:hAnsi="Times New Roman" w:cs="Times New Roman"/>
          <w:b/>
          <w:bCs/>
          <w:sz w:val="24"/>
          <w:szCs w:val="24"/>
        </w:rPr>
      </w:pPr>
      <w:r w:rsidRPr="001F3BB9">
        <w:rPr>
          <w:rFonts w:ascii="Times New Roman" w:hAnsi="Times New Roman" w:cs="Times New Roman"/>
          <w:b/>
          <w:bCs/>
          <w:sz w:val="24"/>
          <w:szCs w:val="24"/>
        </w:rPr>
        <w:t xml:space="preserve">Meetings and Procedures </w:t>
      </w:r>
    </w:p>
    <w:p w14:paraId="3A8A5207" w14:textId="77777777" w:rsidR="00907A22" w:rsidRPr="001F3BB9" w:rsidRDefault="00907A22" w:rsidP="00E12B7F">
      <w:pPr>
        <w:pStyle w:val="ListParagraph"/>
        <w:ind w:left="1080"/>
        <w:jc w:val="both"/>
        <w:rPr>
          <w:rFonts w:ascii="Times New Roman" w:hAnsi="Times New Roman" w:cs="Times New Roman"/>
          <w:b/>
          <w:bCs/>
          <w:sz w:val="24"/>
          <w:szCs w:val="24"/>
        </w:rPr>
      </w:pPr>
    </w:p>
    <w:p w14:paraId="04B2DBB9" w14:textId="67799C39" w:rsidR="00907A22" w:rsidRPr="001F3BB9" w:rsidRDefault="00907A22" w:rsidP="00E12B7F">
      <w:pPr>
        <w:pStyle w:val="ListParagraph"/>
        <w:numPr>
          <w:ilvl w:val="1"/>
          <w:numId w:val="1"/>
        </w:numPr>
        <w:ind w:left="1080"/>
        <w:jc w:val="both"/>
        <w:rPr>
          <w:rFonts w:ascii="Times New Roman" w:hAnsi="Times New Roman" w:cs="Times New Roman"/>
          <w:b/>
          <w:bCs/>
          <w:sz w:val="24"/>
          <w:szCs w:val="24"/>
        </w:rPr>
      </w:pPr>
      <w:r w:rsidRPr="001F3BB9">
        <w:rPr>
          <w:rFonts w:ascii="Times New Roman" w:hAnsi="Times New Roman" w:cs="Times New Roman"/>
          <w:b/>
          <w:bCs/>
          <w:sz w:val="24"/>
          <w:szCs w:val="24"/>
        </w:rPr>
        <w:t>Meetings.</w:t>
      </w:r>
    </w:p>
    <w:p w14:paraId="26E6B48F" w14:textId="77777777" w:rsidR="00390795" w:rsidRPr="001F3BB9" w:rsidRDefault="00390795" w:rsidP="00E12B7F">
      <w:pPr>
        <w:pStyle w:val="ListParagraph"/>
        <w:ind w:left="1080"/>
        <w:jc w:val="both"/>
        <w:rPr>
          <w:rFonts w:ascii="Times New Roman" w:hAnsi="Times New Roman" w:cs="Times New Roman"/>
          <w:b/>
          <w:bCs/>
          <w:sz w:val="24"/>
          <w:szCs w:val="24"/>
        </w:rPr>
      </w:pPr>
    </w:p>
    <w:p w14:paraId="0AFBF4FD" w14:textId="5EAEF659" w:rsidR="00E7327E" w:rsidRPr="001F3BB9" w:rsidRDefault="00390795" w:rsidP="00C8034E">
      <w:pPr>
        <w:pStyle w:val="ListParagraph"/>
        <w:numPr>
          <w:ilvl w:val="0"/>
          <w:numId w:val="5"/>
        </w:numPr>
        <w:ind w:left="720"/>
        <w:jc w:val="both"/>
        <w:rPr>
          <w:rFonts w:ascii="Times New Roman" w:hAnsi="Times New Roman" w:cs="Times New Roman"/>
          <w:sz w:val="24"/>
          <w:szCs w:val="24"/>
        </w:rPr>
      </w:pPr>
      <w:r w:rsidRPr="001F3BB9">
        <w:rPr>
          <w:rFonts w:ascii="Times New Roman" w:hAnsi="Times New Roman" w:cs="Times New Roman"/>
          <w:sz w:val="24"/>
          <w:szCs w:val="24"/>
        </w:rPr>
        <w:t xml:space="preserve">The Committee shall </w:t>
      </w:r>
      <w:r w:rsidR="00B21998" w:rsidRPr="001F3BB9">
        <w:rPr>
          <w:rFonts w:ascii="Times New Roman" w:hAnsi="Times New Roman" w:cs="Times New Roman"/>
          <w:sz w:val="24"/>
          <w:szCs w:val="24"/>
        </w:rPr>
        <w:t xml:space="preserve">meet at least </w:t>
      </w:r>
      <w:r w:rsidR="003C5ACF">
        <w:rPr>
          <w:rFonts w:ascii="Times New Roman" w:hAnsi="Times New Roman" w:cs="Times New Roman"/>
          <w:sz w:val="24"/>
          <w:szCs w:val="24"/>
        </w:rPr>
        <w:t xml:space="preserve">four (4) times </w:t>
      </w:r>
      <w:r w:rsidR="00B21998" w:rsidRPr="001F3BB9">
        <w:rPr>
          <w:rFonts w:ascii="Times New Roman" w:hAnsi="Times New Roman" w:cs="Times New Roman"/>
          <w:sz w:val="24"/>
          <w:szCs w:val="24"/>
        </w:rPr>
        <w:t>per year at such times and places as the Committee determines</w:t>
      </w:r>
      <w:r w:rsidR="00763B74">
        <w:rPr>
          <w:rFonts w:ascii="Times New Roman" w:hAnsi="Times New Roman" w:cs="Times New Roman"/>
          <w:sz w:val="24"/>
          <w:szCs w:val="24"/>
        </w:rPr>
        <w:t xml:space="preserve"> and shall meet </w:t>
      </w:r>
      <w:r w:rsidR="007B3E4D">
        <w:rPr>
          <w:rFonts w:ascii="Times New Roman" w:hAnsi="Times New Roman" w:cs="Times New Roman"/>
          <w:sz w:val="24"/>
          <w:szCs w:val="24"/>
        </w:rPr>
        <w:t>at such additional dates and times</w:t>
      </w:r>
      <w:r w:rsidR="00763B74">
        <w:rPr>
          <w:rFonts w:ascii="Times New Roman" w:hAnsi="Times New Roman" w:cs="Times New Roman"/>
          <w:sz w:val="24"/>
          <w:szCs w:val="24"/>
        </w:rPr>
        <w:t xml:space="preserve"> as reasonably necessary to accomplish the purposes of the Co</w:t>
      </w:r>
      <w:r w:rsidR="007B3E4D">
        <w:rPr>
          <w:rFonts w:ascii="Times New Roman" w:hAnsi="Times New Roman" w:cs="Times New Roman"/>
          <w:sz w:val="24"/>
          <w:szCs w:val="24"/>
        </w:rPr>
        <w:t>m</w:t>
      </w:r>
      <w:r w:rsidR="00763B74">
        <w:rPr>
          <w:rFonts w:ascii="Times New Roman" w:hAnsi="Times New Roman" w:cs="Times New Roman"/>
          <w:sz w:val="24"/>
          <w:szCs w:val="24"/>
        </w:rPr>
        <w:t>mittee</w:t>
      </w:r>
      <w:r w:rsidR="00B21998" w:rsidRPr="001F3BB9">
        <w:rPr>
          <w:rFonts w:ascii="Times New Roman" w:hAnsi="Times New Roman" w:cs="Times New Roman"/>
          <w:sz w:val="24"/>
          <w:szCs w:val="24"/>
        </w:rPr>
        <w:t xml:space="preserve">.  </w:t>
      </w:r>
      <w:r w:rsidRPr="001F3BB9">
        <w:rPr>
          <w:rFonts w:ascii="Times New Roman" w:hAnsi="Times New Roman" w:cs="Times New Roman"/>
          <w:sz w:val="24"/>
          <w:szCs w:val="24"/>
        </w:rPr>
        <w:t xml:space="preserve"> </w:t>
      </w:r>
      <w:r w:rsidR="00B21998" w:rsidRPr="001F3BB9">
        <w:rPr>
          <w:rFonts w:ascii="Times New Roman" w:hAnsi="Times New Roman" w:cs="Times New Roman"/>
          <w:sz w:val="24"/>
          <w:szCs w:val="24"/>
        </w:rPr>
        <w:t xml:space="preserve">The Chairperson shall preside at each meeting.  The Chairperson </w:t>
      </w:r>
      <w:r w:rsidR="004C0B46" w:rsidRPr="001F3BB9">
        <w:rPr>
          <w:rFonts w:ascii="Times New Roman" w:hAnsi="Times New Roman" w:cs="Times New Roman"/>
          <w:sz w:val="24"/>
          <w:szCs w:val="24"/>
        </w:rPr>
        <w:t>shall</w:t>
      </w:r>
      <w:r w:rsidR="00B21998" w:rsidRPr="001F3BB9">
        <w:rPr>
          <w:rFonts w:ascii="Times New Roman" w:hAnsi="Times New Roman" w:cs="Times New Roman"/>
          <w:sz w:val="24"/>
          <w:szCs w:val="24"/>
        </w:rPr>
        <w:t xml:space="preserve"> approve the agenda for the Committee’s meetings and any member may suggest items for consideration.  If </w:t>
      </w:r>
      <w:r w:rsidR="00907A22" w:rsidRPr="001F3BB9">
        <w:rPr>
          <w:rFonts w:ascii="Times New Roman" w:hAnsi="Times New Roman" w:cs="Times New Roman"/>
          <w:sz w:val="24"/>
          <w:szCs w:val="24"/>
        </w:rPr>
        <w:t>the Chairperson is not designated or present, an acting chair may be designated by a majority of the Committee members present.</w:t>
      </w:r>
    </w:p>
    <w:p w14:paraId="7801A831" w14:textId="7773F7F1" w:rsidR="00907A22" w:rsidRPr="001F3BB9" w:rsidRDefault="00907A22" w:rsidP="00C8034E">
      <w:pPr>
        <w:pStyle w:val="ListParagraph"/>
        <w:numPr>
          <w:ilvl w:val="0"/>
          <w:numId w:val="5"/>
        </w:numPr>
        <w:ind w:left="720"/>
        <w:jc w:val="both"/>
        <w:rPr>
          <w:rFonts w:ascii="Times New Roman" w:hAnsi="Times New Roman" w:cs="Times New Roman"/>
          <w:sz w:val="24"/>
          <w:szCs w:val="24"/>
        </w:rPr>
      </w:pPr>
      <w:r w:rsidRPr="001F3BB9">
        <w:rPr>
          <w:rFonts w:ascii="Times New Roman" w:hAnsi="Times New Roman" w:cs="Times New Roman"/>
          <w:sz w:val="24"/>
          <w:szCs w:val="24"/>
        </w:rPr>
        <w:t>The Committee may act by unanimous written consent (which may include electronic consent) in lieu of a meeting in accordance with the Company’s bylaws.</w:t>
      </w:r>
      <w:r w:rsidR="00E7327E" w:rsidRPr="001F3BB9">
        <w:rPr>
          <w:rFonts w:ascii="Times New Roman" w:hAnsi="Times New Roman" w:cs="Times New Roman"/>
          <w:sz w:val="24"/>
          <w:szCs w:val="24"/>
        </w:rPr>
        <w:t xml:space="preserve">  The Committee shall be governed by the same rules that are applicable to the Board (including rules related to notice, waiver of notice, quorum, and voting). </w:t>
      </w:r>
    </w:p>
    <w:p w14:paraId="7C7D263F" w14:textId="6078EEF2" w:rsidR="0027673E" w:rsidRDefault="00907A22" w:rsidP="00C8034E">
      <w:pPr>
        <w:pStyle w:val="ListParagraph"/>
        <w:numPr>
          <w:ilvl w:val="0"/>
          <w:numId w:val="5"/>
        </w:numPr>
        <w:ind w:left="720"/>
        <w:jc w:val="both"/>
        <w:rPr>
          <w:rFonts w:ascii="Times New Roman" w:hAnsi="Times New Roman" w:cs="Times New Roman"/>
          <w:sz w:val="24"/>
          <w:szCs w:val="24"/>
        </w:rPr>
      </w:pPr>
      <w:r w:rsidRPr="001F3BB9">
        <w:rPr>
          <w:rFonts w:ascii="Times New Roman" w:hAnsi="Times New Roman" w:cs="Times New Roman"/>
          <w:sz w:val="24"/>
          <w:szCs w:val="24"/>
        </w:rPr>
        <w:t>The C</w:t>
      </w:r>
      <w:r w:rsidR="0054544F">
        <w:rPr>
          <w:rFonts w:ascii="Times New Roman" w:hAnsi="Times New Roman" w:cs="Times New Roman"/>
          <w:sz w:val="24"/>
          <w:szCs w:val="24"/>
        </w:rPr>
        <w:t xml:space="preserve">orporate Secretary </w:t>
      </w:r>
      <w:r w:rsidRPr="001F3BB9">
        <w:rPr>
          <w:rFonts w:ascii="Times New Roman" w:hAnsi="Times New Roman" w:cs="Times New Roman"/>
          <w:sz w:val="24"/>
          <w:szCs w:val="24"/>
        </w:rPr>
        <w:t>shall maintain written minutes of its meetings and actions by unanimous written consent</w:t>
      </w:r>
      <w:r w:rsidR="004C0B46" w:rsidRPr="001F3BB9">
        <w:rPr>
          <w:rFonts w:ascii="Times New Roman" w:hAnsi="Times New Roman" w:cs="Times New Roman"/>
          <w:sz w:val="24"/>
          <w:szCs w:val="24"/>
        </w:rPr>
        <w:t xml:space="preserve">.  Minutes of each meeting of the Committee shall be distributed </w:t>
      </w:r>
      <w:r w:rsidR="007B3E4D">
        <w:rPr>
          <w:rFonts w:ascii="Times New Roman" w:hAnsi="Times New Roman" w:cs="Times New Roman"/>
          <w:sz w:val="24"/>
          <w:szCs w:val="24"/>
        </w:rPr>
        <w:t xml:space="preserve">by the Corporate Secretary or any Assistant Corporate Secretary </w:t>
      </w:r>
      <w:r w:rsidR="004C0B46" w:rsidRPr="001F3BB9">
        <w:rPr>
          <w:rFonts w:ascii="Times New Roman" w:hAnsi="Times New Roman" w:cs="Times New Roman"/>
          <w:sz w:val="24"/>
          <w:szCs w:val="24"/>
        </w:rPr>
        <w:t xml:space="preserve">to each member of the Committee for review </w:t>
      </w:r>
      <w:r w:rsidR="007B3E4D">
        <w:rPr>
          <w:rFonts w:ascii="Times New Roman" w:hAnsi="Times New Roman" w:cs="Times New Roman"/>
          <w:sz w:val="24"/>
          <w:szCs w:val="24"/>
        </w:rPr>
        <w:t xml:space="preserve">in advance of the next scheduled meeting of the Committee </w:t>
      </w:r>
      <w:r w:rsidR="004C0B46" w:rsidRPr="001F3BB9">
        <w:rPr>
          <w:rFonts w:ascii="Times New Roman" w:hAnsi="Times New Roman" w:cs="Times New Roman"/>
          <w:sz w:val="24"/>
          <w:szCs w:val="24"/>
        </w:rPr>
        <w:t xml:space="preserve">and </w:t>
      </w:r>
      <w:r w:rsidR="007B3E4D">
        <w:rPr>
          <w:rFonts w:ascii="Times New Roman" w:hAnsi="Times New Roman" w:cs="Times New Roman"/>
          <w:sz w:val="24"/>
          <w:szCs w:val="24"/>
        </w:rPr>
        <w:t xml:space="preserve">shall be </w:t>
      </w:r>
      <w:r w:rsidR="004C0B46" w:rsidRPr="001F3BB9">
        <w:rPr>
          <w:rFonts w:ascii="Times New Roman" w:hAnsi="Times New Roman" w:cs="Times New Roman"/>
          <w:sz w:val="24"/>
          <w:szCs w:val="24"/>
        </w:rPr>
        <w:t>approv</w:t>
      </w:r>
      <w:r w:rsidR="007B3E4D">
        <w:rPr>
          <w:rFonts w:ascii="Times New Roman" w:hAnsi="Times New Roman" w:cs="Times New Roman"/>
          <w:sz w:val="24"/>
          <w:szCs w:val="24"/>
        </w:rPr>
        <w:t>ed</w:t>
      </w:r>
      <w:r w:rsidR="003C5ACF">
        <w:rPr>
          <w:rFonts w:ascii="Times New Roman" w:hAnsi="Times New Roman" w:cs="Times New Roman"/>
          <w:sz w:val="24"/>
          <w:szCs w:val="24"/>
        </w:rPr>
        <w:t xml:space="preserve"> </w:t>
      </w:r>
      <w:r w:rsidR="007B3E4D">
        <w:rPr>
          <w:rFonts w:ascii="Times New Roman" w:hAnsi="Times New Roman" w:cs="Times New Roman"/>
          <w:sz w:val="24"/>
          <w:szCs w:val="24"/>
        </w:rPr>
        <w:t>by</w:t>
      </w:r>
      <w:r w:rsidR="003C5ACF">
        <w:rPr>
          <w:rFonts w:ascii="Times New Roman" w:hAnsi="Times New Roman" w:cs="Times New Roman"/>
          <w:sz w:val="24"/>
          <w:szCs w:val="24"/>
        </w:rPr>
        <w:t xml:space="preserve"> </w:t>
      </w:r>
      <w:r w:rsidR="0054544F">
        <w:rPr>
          <w:rFonts w:ascii="Times New Roman" w:hAnsi="Times New Roman" w:cs="Times New Roman"/>
          <w:sz w:val="24"/>
          <w:szCs w:val="24"/>
        </w:rPr>
        <w:t>the Committee</w:t>
      </w:r>
      <w:r w:rsidR="00CB2370">
        <w:rPr>
          <w:rFonts w:ascii="Times New Roman" w:hAnsi="Times New Roman" w:cs="Times New Roman"/>
          <w:sz w:val="24"/>
          <w:szCs w:val="24"/>
        </w:rPr>
        <w:t>.</w:t>
      </w:r>
      <w:r w:rsidR="007B3E4D">
        <w:rPr>
          <w:rFonts w:ascii="Times New Roman" w:hAnsi="Times New Roman" w:cs="Times New Roman"/>
          <w:sz w:val="24"/>
          <w:szCs w:val="24"/>
        </w:rPr>
        <w:t xml:space="preserve"> </w:t>
      </w:r>
      <w:r w:rsidR="004C0B46" w:rsidRPr="001F3BB9">
        <w:rPr>
          <w:rFonts w:ascii="Times New Roman" w:hAnsi="Times New Roman" w:cs="Times New Roman"/>
          <w:sz w:val="24"/>
          <w:szCs w:val="24"/>
        </w:rPr>
        <w:t>Such minutes and actions by unanimous written consent</w:t>
      </w:r>
      <w:r w:rsidRPr="001F3BB9">
        <w:rPr>
          <w:rFonts w:ascii="Times New Roman" w:hAnsi="Times New Roman" w:cs="Times New Roman"/>
          <w:sz w:val="24"/>
          <w:szCs w:val="24"/>
        </w:rPr>
        <w:t xml:space="preserve"> shall be filed with the minutes of the meetings of the Board.</w:t>
      </w:r>
      <w:r w:rsidR="004C0B46" w:rsidRPr="001F3BB9">
        <w:rPr>
          <w:rFonts w:ascii="Times New Roman" w:hAnsi="Times New Roman" w:cs="Times New Roman"/>
          <w:sz w:val="24"/>
          <w:szCs w:val="24"/>
        </w:rPr>
        <w:t xml:space="preserve">  </w:t>
      </w:r>
    </w:p>
    <w:p w14:paraId="4B618ADB" w14:textId="5ED48504" w:rsidR="00907A22" w:rsidRPr="00E876CE" w:rsidRDefault="00907A22" w:rsidP="00E876CE">
      <w:pPr>
        <w:pStyle w:val="ListParagraph"/>
        <w:numPr>
          <w:ilvl w:val="0"/>
          <w:numId w:val="5"/>
        </w:numPr>
        <w:ind w:left="720"/>
        <w:jc w:val="both"/>
        <w:rPr>
          <w:rFonts w:ascii="Times New Roman" w:hAnsi="Times New Roman" w:cs="Times New Roman"/>
          <w:sz w:val="24"/>
          <w:szCs w:val="24"/>
        </w:rPr>
      </w:pPr>
      <w:r w:rsidRPr="0027673E">
        <w:rPr>
          <w:rFonts w:ascii="Times New Roman" w:hAnsi="Times New Roman" w:cs="Times New Roman"/>
          <w:sz w:val="24"/>
          <w:szCs w:val="24"/>
        </w:rPr>
        <w:t xml:space="preserve">The Committee may invite to its meetings any director, officer or employee of the Company and such other persons, including external consultants and advisors, as it deems </w:t>
      </w:r>
      <w:r w:rsidR="004C0B46" w:rsidRPr="0027673E">
        <w:rPr>
          <w:rFonts w:ascii="Times New Roman" w:hAnsi="Times New Roman" w:cs="Times New Roman"/>
          <w:sz w:val="24"/>
          <w:szCs w:val="24"/>
        </w:rPr>
        <w:t xml:space="preserve">necessary or </w:t>
      </w:r>
      <w:r w:rsidRPr="0027673E">
        <w:rPr>
          <w:rFonts w:ascii="Times New Roman" w:hAnsi="Times New Roman" w:cs="Times New Roman"/>
          <w:sz w:val="24"/>
          <w:szCs w:val="24"/>
        </w:rPr>
        <w:t xml:space="preserve">appropriate </w:t>
      </w:r>
      <w:proofErr w:type="gramStart"/>
      <w:r w:rsidRPr="0027673E">
        <w:rPr>
          <w:rFonts w:ascii="Times New Roman" w:hAnsi="Times New Roman" w:cs="Times New Roman"/>
          <w:sz w:val="24"/>
          <w:szCs w:val="24"/>
        </w:rPr>
        <w:t>in order to</w:t>
      </w:r>
      <w:proofErr w:type="gramEnd"/>
      <w:r w:rsidRPr="0027673E">
        <w:rPr>
          <w:rFonts w:ascii="Times New Roman" w:hAnsi="Times New Roman" w:cs="Times New Roman"/>
          <w:sz w:val="24"/>
          <w:szCs w:val="24"/>
        </w:rPr>
        <w:t xml:space="preserve"> carry out its responsibilities.</w:t>
      </w:r>
      <w:r w:rsidR="007B3E4D">
        <w:rPr>
          <w:rFonts w:ascii="Times New Roman" w:hAnsi="Times New Roman" w:cs="Times New Roman"/>
          <w:sz w:val="24"/>
          <w:szCs w:val="24"/>
        </w:rPr>
        <w:t xml:space="preserve">  The Committee may also exclude from </w:t>
      </w:r>
      <w:proofErr w:type="gramStart"/>
      <w:r w:rsidR="007B3E4D">
        <w:rPr>
          <w:rFonts w:ascii="Times New Roman" w:hAnsi="Times New Roman" w:cs="Times New Roman"/>
          <w:sz w:val="24"/>
          <w:szCs w:val="24"/>
        </w:rPr>
        <w:t>it</w:t>
      </w:r>
      <w:proofErr w:type="gramEnd"/>
      <w:r w:rsidR="007B3E4D">
        <w:rPr>
          <w:rFonts w:ascii="Times New Roman" w:hAnsi="Times New Roman" w:cs="Times New Roman"/>
          <w:sz w:val="24"/>
          <w:szCs w:val="24"/>
        </w:rPr>
        <w:t xml:space="preserve"> meetings any persons it deems appropriate to carry out its responsibilities, including non-management directors who are not members of the Committee. </w:t>
      </w:r>
      <w:r w:rsidRPr="00E876CE">
        <w:rPr>
          <w:rFonts w:ascii="Times New Roman" w:hAnsi="Times New Roman" w:cs="Times New Roman"/>
          <w:sz w:val="24"/>
          <w:szCs w:val="24"/>
        </w:rPr>
        <w:br/>
      </w:r>
    </w:p>
    <w:p w14:paraId="0B9F4064" w14:textId="34CF8754" w:rsidR="00B21998" w:rsidRPr="001F3BB9" w:rsidRDefault="00907A22" w:rsidP="00E12B7F">
      <w:pPr>
        <w:pStyle w:val="ListParagraph"/>
        <w:numPr>
          <w:ilvl w:val="1"/>
          <w:numId w:val="1"/>
        </w:numPr>
        <w:ind w:left="1080"/>
        <w:jc w:val="both"/>
        <w:rPr>
          <w:rFonts w:ascii="Times New Roman" w:hAnsi="Times New Roman" w:cs="Times New Roman"/>
          <w:sz w:val="24"/>
          <w:szCs w:val="24"/>
        </w:rPr>
      </w:pPr>
      <w:r w:rsidRPr="001F3BB9">
        <w:rPr>
          <w:rFonts w:ascii="Times New Roman" w:hAnsi="Times New Roman" w:cs="Times New Roman"/>
          <w:b/>
          <w:bCs/>
          <w:sz w:val="24"/>
          <w:szCs w:val="24"/>
        </w:rPr>
        <w:t xml:space="preserve"> Reporting to the Board of Directors.  </w:t>
      </w:r>
      <w:r w:rsidR="004C0B46" w:rsidRPr="001F3BB9">
        <w:rPr>
          <w:rFonts w:ascii="Times New Roman" w:hAnsi="Times New Roman" w:cs="Times New Roman"/>
          <w:sz w:val="24"/>
          <w:szCs w:val="24"/>
        </w:rPr>
        <w:t xml:space="preserve">The </w:t>
      </w:r>
      <w:r w:rsidR="0027673E">
        <w:rPr>
          <w:rFonts w:ascii="Times New Roman" w:hAnsi="Times New Roman" w:cs="Times New Roman"/>
          <w:sz w:val="24"/>
          <w:szCs w:val="24"/>
        </w:rPr>
        <w:t>Committee</w:t>
      </w:r>
      <w:r w:rsidR="004C0B46" w:rsidRPr="001F3BB9">
        <w:rPr>
          <w:rFonts w:ascii="Times New Roman" w:hAnsi="Times New Roman" w:cs="Times New Roman"/>
          <w:sz w:val="24"/>
          <w:szCs w:val="24"/>
        </w:rPr>
        <w:t xml:space="preserve"> shall report to the Board following meetings of the Committee and as otherwise requested by the Board.</w:t>
      </w:r>
    </w:p>
    <w:p w14:paraId="5B1E9E18" w14:textId="68994F33" w:rsidR="00907A22" w:rsidRPr="001F3BB9" w:rsidRDefault="00907A22" w:rsidP="00E12B7F">
      <w:pPr>
        <w:pStyle w:val="ListParagraph"/>
        <w:ind w:left="1080"/>
        <w:jc w:val="both"/>
        <w:rPr>
          <w:rFonts w:ascii="Times New Roman" w:hAnsi="Times New Roman" w:cs="Times New Roman"/>
          <w:b/>
          <w:bCs/>
          <w:sz w:val="24"/>
          <w:szCs w:val="24"/>
        </w:rPr>
      </w:pPr>
    </w:p>
    <w:p w14:paraId="24D8DC1F" w14:textId="77777777" w:rsidR="000D79BD" w:rsidRDefault="00907A22" w:rsidP="00E12B7F">
      <w:pPr>
        <w:pStyle w:val="ListParagraph"/>
        <w:numPr>
          <w:ilvl w:val="1"/>
          <w:numId w:val="1"/>
        </w:numPr>
        <w:ind w:left="1080"/>
        <w:jc w:val="both"/>
        <w:rPr>
          <w:rFonts w:ascii="Times New Roman" w:hAnsi="Times New Roman" w:cs="Times New Roman"/>
          <w:b/>
          <w:bCs/>
          <w:sz w:val="24"/>
          <w:szCs w:val="24"/>
        </w:rPr>
      </w:pPr>
      <w:r w:rsidRPr="001F3BB9">
        <w:rPr>
          <w:rFonts w:ascii="Times New Roman" w:hAnsi="Times New Roman" w:cs="Times New Roman"/>
          <w:b/>
          <w:bCs/>
          <w:sz w:val="24"/>
          <w:szCs w:val="24"/>
        </w:rPr>
        <w:t xml:space="preserve">Authority to Retain Advisors.  </w:t>
      </w:r>
    </w:p>
    <w:p w14:paraId="2E816735" w14:textId="77777777" w:rsidR="000D79BD" w:rsidRPr="00077A96" w:rsidRDefault="000D79BD" w:rsidP="00077A96">
      <w:pPr>
        <w:pStyle w:val="ListParagraph"/>
        <w:rPr>
          <w:rFonts w:ascii="Times New Roman" w:hAnsi="Times New Roman" w:cs="Times New Roman"/>
          <w:sz w:val="24"/>
          <w:szCs w:val="24"/>
        </w:rPr>
      </w:pPr>
    </w:p>
    <w:p w14:paraId="0BB59AC3" w14:textId="7D92D4E7" w:rsidR="000D79BD" w:rsidRPr="00077A96" w:rsidRDefault="004C0B46" w:rsidP="000D79BD">
      <w:pPr>
        <w:pStyle w:val="ListParagraph"/>
        <w:numPr>
          <w:ilvl w:val="2"/>
          <w:numId w:val="1"/>
        </w:numPr>
        <w:ind w:left="1080" w:hanging="360"/>
        <w:jc w:val="both"/>
        <w:rPr>
          <w:rFonts w:ascii="Times New Roman" w:hAnsi="Times New Roman" w:cs="Times New Roman"/>
          <w:b/>
          <w:bCs/>
          <w:sz w:val="24"/>
          <w:szCs w:val="24"/>
        </w:rPr>
      </w:pPr>
      <w:r w:rsidRPr="001F3BB9">
        <w:rPr>
          <w:rFonts w:ascii="Times New Roman" w:hAnsi="Times New Roman" w:cs="Times New Roman"/>
          <w:sz w:val="24"/>
          <w:szCs w:val="24"/>
        </w:rPr>
        <w:t>The</w:t>
      </w:r>
      <w:r w:rsidR="00390795" w:rsidRPr="001F3BB9">
        <w:rPr>
          <w:rFonts w:ascii="Times New Roman" w:hAnsi="Times New Roman" w:cs="Times New Roman"/>
          <w:sz w:val="24"/>
          <w:szCs w:val="24"/>
        </w:rPr>
        <w:t xml:space="preserve"> Committee shall have </w:t>
      </w:r>
      <w:r w:rsidR="00907A22" w:rsidRPr="001F3BB9">
        <w:rPr>
          <w:rFonts w:ascii="Times New Roman" w:hAnsi="Times New Roman" w:cs="Times New Roman"/>
          <w:sz w:val="24"/>
          <w:szCs w:val="24"/>
        </w:rPr>
        <w:t xml:space="preserve">the </w:t>
      </w:r>
      <w:r w:rsidR="00390795" w:rsidRPr="001F3BB9">
        <w:rPr>
          <w:rFonts w:ascii="Times New Roman" w:hAnsi="Times New Roman" w:cs="Times New Roman"/>
          <w:sz w:val="24"/>
          <w:szCs w:val="24"/>
        </w:rPr>
        <w:t>authority</w:t>
      </w:r>
      <w:r w:rsidRPr="001F3BB9">
        <w:rPr>
          <w:rFonts w:ascii="Times New Roman" w:hAnsi="Times New Roman" w:cs="Times New Roman"/>
          <w:sz w:val="24"/>
          <w:szCs w:val="24"/>
        </w:rPr>
        <w:t xml:space="preserve"> </w:t>
      </w:r>
      <w:r w:rsidR="00390795" w:rsidRPr="001F3BB9">
        <w:rPr>
          <w:rFonts w:ascii="Times New Roman" w:hAnsi="Times New Roman" w:cs="Times New Roman"/>
          <w:sz w:val="24"/>
          <w:szCs w:val="24"/>
        </w:rPr>
        <w:t>to select</w:t>
      </w:r>
      <w:r w:rsidR="00907A22" w:rsidRPr="001F3BB9">
        <w:rPr>
          <w:rFonts w:ascii="Times New Roman" w:hAnsi="Times New Roman" w:cs="Times New Roman"/>
          <w:sz w:val="24"/>
          <w:szCs w:val="24"/>
        </w:rPr>
        <w:t xml:space="preserve"> and retain any internal or external </w:t>
      </w:r>
      <w:r w:rsidR="00390795" w:rsidRPr="001F3BB9">
        <w:rPr>
          <w:rFonts w:ascii="Times New Roman" w:hAnsi="Times New Roman" w:cs="Times New Roman"/>
          <w:sz w:val="24"/>
          <w:szCs w:val="24"/>
        </w:rPr>
        <w:t xml:space="preserve">consultants or advisors </w:t>
      </w:r>
      <w:r w:rsidR="000D79BD">
        <w:rPr>
          <w:rFonts w:ascii="Times New Roman" w:hAnsi="Times New Roman" w:cs="Times New Roman"/>
          <w:sz w:val="24"/>
          <w:szCs w:val="24"/>
        </w:rPr>
        <w:t>(each an “</w:t>
      </w:r>
      <w:r w:rsidR="000D79BD" w:rsidRPr="00077A96">
        <w:rPr>
          <w:rFonts w:ascii="Times New Roman" w:hAnsi="Times New Roman" w:cs="Times New Roman"/>
          <w:b/>
          <w:bCs/>
          <w:sz w:val="24"/>
          <w:szCs w:val="24"/>
        </w:rPr>
        <w:t>Advisor</w:t>
      </w:r>
      <w:r w:rsidR="000D79BD">
        <w:rPr>
          <w:rFonts w:ascii="Times New Roman" w:hAnsi="Times New Roman" w:cs="Times New Roman"/>
          <w:sz w:val="24"/>
          <w:szCs w:val="24"/>
        </w:rPr>
        <w:t xml:space="preserve">”) </w:t>
      </w:r>
      <w:r w:rsidR="00390795" w:rsidRPr="001F3BB9">
        <w:rPr>
          <w:rFonts w:ascii="Times New Roman" w:hAnsi="Times New Roman" w:cs="Times New Roman"/>
          <w:sz w:val="24"/>
          <w:szCs w:val="24"/>
        </w:rPr>
        <w:t xml:space="preserve">to </w:t>
      </w:r>
      <w:r w:rsidR="00414015" w:rsidRPr="001F3BB9">
        <w:rPr>
          <w:rFonts w:ascii="Times New Roman" w:hAnsi="Times New Roman" w:cs="Times New Roman"/>
          <w:sz w:val="24"/>
          <w:szCs w:val="24"/>
        </w:rPr>
        <w:t>assist with the execution of its duties and responsibilities hereunder</w:t>
      </w:r>
      <w:r w:rsidRPr="001F3BB9">
        <w:rPr>
          <w:rFonts w:ascii="Times New Roman" w:hAnsi="Times New Roman" w:cs="Times New Roman"/>
          <w:sz w:val="24"/>
          <w:szCs w:val="24"/>
        </w:rPr>
        <w:t>, as it deems necessary or appropriate in its sole discretion</w:t>
      </w:r>
      <w:r w:rsidR="00414015" w:rsidRPr="001F3BB9">
        <w:rPr>
          <w:rFonts w:ascii="Times New Roman" w:hAnsi="Times New Roman" w:cs="Times New Roman"/>
          <w:sz w:val="24"/>
          <w:szCs w:val="24"/>
        </w:rPr>
        <w:t xml:space="preserve">. </w:t>
      </w:r>
      <w:r w:rsidR="00260C53" w:rsidRPr="00260C53">
        <w:rPr>
          <w:rFonts w:ascii="Times New Roman" w:hAnsi="Times New Roman" w:cs="Times New Roman"/>
          <w:sz w:val="24"/>
          <w:szCs w:val="24"/>
        </w:rPr>
        <w:t xml:space="preserve">The Committee shall set the compensation and oversee the work of the </w:t>
      </w:r>
      <w:r w:rsidR="00260C53">
        <w:rPr>
          <w:rFonts w:ascii="Times New Roman" w:hAnsi="Times New Roman" w:cs="Times New Roman"/>
          <w:sz w:val="24"/>
          <w:szCs w:val="24"/>
        </w:rPr>
        <w:t>Advisor</w:t>
      </w:r>
      <w:r w:rsidR="00260C53" w:rsidRPr="00260C53">
        <w:rPr>
          <w:rFonts w:ascii="Times New Roman" w:hAnsi="Times New Roman" w:cs="Times New Roman"/>
          <w:sz w:val="24"/>
          <w:szCs w:val="24"/>
        </w:rPr>
        <w:t>.</w:t>
      </w:r>
      <w:r w:rsidR="00414015" w:rsidRPr="001F3BB9">
        <w:rPr>
          <w:rFonts w:ascii="Times New Roman" w:hAnsi="Times New Roman" w:cs="Times New Roman"/>
          <w:sz w:val="24"/>
          <w:szCs w:val="24"/>
        </w:rPr>
        <w:t xml:space="preserve"> The Committee shall </w:t>
      </w:r>
      <w:r w:rsidR="007B3E4D">
        <w:rPr>
          <w:rFonts w:ascii="Times New Roman" w:hAnsi="Times New Roman" w:cs="Times New Roman"/>
          <w:sz w:val="24"/>
          <w:szCs w:val="24"/>
        </w:rPr>
        <w:t>provide advance notice to the Co</w:t>
      </w:r>
      <w:r w:rsidR="000D79BD">
        <w:rPr>
          <w:rFonts w:ascii="Times New Roman" w:hAnsi="Times New Roman" w:cs="Times New Roman"/>
          <w:sz w:val="24"/>
          <w:szCs w:val="24"/>
        </w:rPr>
        <w:t>m</w:t>
      </w:r>
      <w:r w:rsidR="007B3E4D">
        <w:rPr>
          <w:rFonts w:ascii="Times New Roman" w:hAnsi="Times New Roman" w:cs="Times New Roman"/>
          <w:sz w:val="24"/>
          <w:szCs w:val="24"/>
        </w:rPr>
        <w:t>pany of</w:t>
      </w:r>
      <w:r w:rsidR="00414015" w:rsidRPr="001F3BB9">
        <w:rPr>
          <w:rFonts w:ascii="Times New Roman" w:hAnsi="Times New Roman" w:cs="Times New Roman"/>
          <w:sz w:val="24"/>
          <w:szCs w:val="24"/>
        </w:rPr>
        <w:t xml:space="preserve"> the compensation </w:t>
      </w:r>
      <w:r w:rsidR="000D79BD">
        <w:rPr>
          <w:rFonts w:ascii="Times New Roman" w:hAnsi="Times New Roman" w:cs="Times New Roman"/>
          <w:sz w:val="24"/>
          <w:szCs w:val="24"/>
        </w:rPr>
        <w:t xml:space="preserve">to be paid to any such Advisor </w:t>
      </w:r>
      <w:proofErr w:type="gramStart"/>
      <w:r w:rsidR="000D79BD">
        <w:rPr>
          <w:rFonts w:ascii="Times New Roman" w:hAnsi="Times New Roman" w:cs="Times New Roman"/>
          <w:sz w:val="24"/>
          <w:szCs w:val="24"/>
        </w:rPr>
        <w:t>in order to</w:t>
      </w:r>
      <w:proofErr w:type="gramEnd"/>
      <w:r w:rsidR="000D79BD">
        <w:rPr>
          <w:rFonts w:ascii="Times New Roman" w:hAnsi="Times New Roman" w:cs="Times New Roman"/>
          <w:sz w:val="24"/>
          <w:szCs w:val="24"/>
        </w:rPr>
        <w:t xml:space="preserve"> provide the opportunity for the Company to discuss any related concerns with the Committee.  </w:t>
      </w:r>
      <w:r w:rsidR="00414015" w:rsidRPr="001F3BB9">
        <w:rPr>
          <w:rFonts w:ascii="Times New Roman" w:hAnsi="Times New Roman" w:cs="Times New Roman"/>
          <w:sz w:val="24"/>
          <w:szCs w:val="24"/>
        </w:rPr>
        <w:t xml:space="preserve">  The Company will</w:t>
      </w:r>
      <w:r w:rsidR="000D79BD">
        <w:rPr>
          <w:rFonts w:ascii="Times New Roman" w:hAnsi="Times New Roman" w:cs="Times New Roman"/>
          <w:sz w:val="24"/>
          <w:szCs w:val="24"/>
        </w:rPr>
        <w:t xml:space="preserve"> pay all reasonable expenses,</w:t>
      </w:r>
      <w:r w:rsidR="00414015" w:rsidRPr="001F3BB9">
        <w:rPr>
          <w:rFonts w:ascii="Times New Roman" w:hAnsi="Times New Roman" w:cs="Times New Roman"/>
          <w:sz w:val="24"/>
          <w:szCs w:val="24"/>
        </w:rPr>
        <w:t xml:space="preserve"> as determined by the Committee, </w:t>
      </w:r>
      <w:r w:rsidR="000D79BD">
        <w:rPr>
          <w:rFonts w:ascii="Times New Roman" w:hAnsi="Times New Roman" w:cs="Times New Roman"/>
          <w:sz w:val="24"/>
          <w:szCs w:val="24"/>
        </w:rPr>
        <w:t xml:space="preserve">of such Advisors </w:t>
      </w:r>
      <w:r w:rsidR="00414015" w:rsidRPr="001F3BB9">
        <w:rPr>
          <w:rFonts w:ascii="Times New Roman" w:hAnsi="Times New Roman" w:cs="Times New Roman"/>
          <w:sz w:val="24"/>
          <w:szCs w:val="24"/>
        </w:rPr>
        <w:t>and any administrative expenses of the Committee that are necessary or appropriate in carrying out its duties and responsibilities hereunder.</w:t>
      </w:r>
      <w:r w:rsidR="000D79BD" w:rsidRPr="000D79BD">
        <w:rPr>
          <w:rFonts w:ascii="Times New Roman" w:hAnsi="Times New Roman" w:cs="Times New Roman"/>
          <w:sz w:val="24"/>
          <w:szCs w:val="24"/>
          <w:shd w:val="clear" w:color="auto" w:fill="FFFFFF"/>
        </w:rPr>
        <w:t xml:space="preserve"> </w:t>
      </w:r>
    </w:p>
    <w:p w14:paraId="5B7008EF" w14:textId="77777777" w:rsidR="000D79BD" w:rsidRPr="00077A96" w:rsidRDefault="000D79BD" w:rsidP="00077A96">
      <w:pPr>
        <w:pStyle w:val="ListParagraph"/>
        <w:ind w:left="1080"/>
        <w:jc w:val="both"/>
        <w:rPr>
          <w:rFonts w:ascii="Times New Roman" w:hAnsi="Times New Roman" w:cs="Times New Roman"/>
          <w:b/>
          <w:bCs/>
          <w:sz w:val="24"/>
          <w:szCs w:val="24"/>
        </w:rPr>
      </w:pPr>
    </w:p>
    <w:p w14:paraId="07415401" w14:textId="6BA6E052" w:rsidR="000D79BD" w:rsidRPr="00077A96" w:rsidRDefault="000D79BD" w:rsidP="000D79BD">
      <w:pPr>
        <w:pStyle w:val="ListParagraph"/>
        <w:numPr>
          <w:ilvl w:val="2"/>
          <w:numId w:val="1"/>
        </w:numPr>
        <w:ind w:left="1080" w:hanging="360"/>
        <w:jc w:val="both"/>
        <w:rPr>
          <w:rFonts w:ascii="Times New Roman" w:hAnsi="Times New Roman" w:cs="Times New Roman"/>
          <w:b/>
          <w:bCs/>
          <w:sz w:val="24"/>
          <w:szCs w:val="24"/>
        </w:rPr>
      </w:pPr>
      <w:r w:rsidRPr="000D79BD">
        <w:rPr>
          <w:rFonts w:ascii="Times New Roman" w:hAnsi="Times New Roman" w:cs="Times New Roman"/>
          <w:sz w:val="24"/>
          <w:szCs w:val="24"/>
        </w:rPr>
        <w:t xml:space="preserve">Prior to selecting, </w:t>
      </w:r>
      <w:proofErr w:type="gramStart"/>
      <w:r w:rsidRPr="000D79BD">
        <w:rPr>
          <w:rFonts w:ascii="Times New Roman" w:hAnsi="Times New Roman" w:cs="Times New Roman"/>
          <w:sz w:val="24"/>
          <w:szCs w:val="24"/>
        </w:rPr>
        <w:t>retainin</w:t>
      </w:r>
      <w:r w:rsidR="003C5ACF">
        <w:rPr>
          <w:rFonts w:ascii="Times New Roman" w:hAnsi="Times New Roman" w:cs="Times New Roman"/>
          <w:sz w:val="24"/>
          <w:szCs w:val="24"/>
        </w:rPr>
        <w:t>g</w:t>
      </w:r>
      <w:proofErr w:type="gramEnd"/>
      <w:r w:rsidRPr="000D79BD">
        <w:rPr>
          <w:rFonts w:ascii="Times New Roman" w:hAnsi="Times New Roman" w:cs="Times New Roman"/>
          <w:sz w:val="24"/>
          <w:szCs w:val="24"/>
        </w:rPr>
        <w:t xml:space="preserve"> and receiving advice from an Advisor (other than the Company’s in-house legal counsel), the Committee must take into consideration the independence factors set forth in the listing standards of the NYSE and the applicable rules of the SEC and other considerations of law, as in effect from time to time.</w:t>
      </w:r>
    </w:p>
    <w:p w14:paraId="47260309" w14:textId="77777777" w:rsidR="000D79BD" w:rsidRPr="000D79BD" w:rsidRDefault="000D79BD" w:rsidP="00077A96">
      <w:pPr>
        <w:pStyle w:val="ListParagraph"/>
        <w:ind w:left="1080"/>
        <w:jc w:val="both"/>
        <w:rPr>
          <w:rFonts w:ascii="Times New Roman" w:hAnsi="Times New Roman" w:cs="Times New Roman"/>
          <w:b/>
          <w:bCs/>
          <w:sz w:val="24"/>
          <w:szCs w:val="24"/>
        </w:rPr>
      </w:pPr>
    </w:p>
    <w:p w14:paraId="70405166" w14:textId="28324621" w:rsidR="000D79BD" w:rsidRPr="00077A96" w:rsidRDefault="000D79BD" w:rsidP="000D79BD">
      <w:pPr>
        <w:pStyle w:val="ListParagraph"/>
        <w:numPr>
          <w:ilvl w:val="2"/>
          <w:numId w:val="1"/>
        </w:numPr>
        <w:ind w:left="1080" w:hanging="360"/>
        <w:rPr>
          <w:rFonts w:ascii="Times New Roman" w:hAnsi="Times New Roman" w:cs="Times New Roman"/>
          <w:b/>
          <w:bCs/>
          <w:sz w:val="24"/>
          <w:szCs w:val="24"/>
        </w:rPr>
      </w:pPr>
      <w:r w:rsidRPr="000D79BD">
        <w:rPr>
          <w:rFonts w:ascii="Times New Roman" w:hAnsi="Times New Roman" w:cs="Times New Roman"/>
          <w:sz w:val="24"/>
          <w:szCs w:val="24"/>
        </w:rPr>
        <w:t>The Committee may retain, or receive advice from, any Advisor it prefers, including Advisors that are not independent, after considering the requisite independence factors.</w:t>
      </w:r>
    </w:p>
    <w:p w14:paraId="5838DE59" w14:textId="77777777" w:rsidR="000D79BD" w:rsidRPr="00077A96" w:rsidRDefault="000D79BD" w:rsidP="00077A96">
      <w:pPr>
        <w:pStyle w:val="ListParagraph"/>
        <w:rPr>
          <w:rFonts w:ascii="Times New Roman" w:hAnsi="Times New Roman" w:cs="Times New Roman"/>
          <w:b/>
          <w:bCs/>
          <w:sz w:val="24"/>
          <w:szCs w:val="24"/>
        </w:rPr>
      </w:pPr>
    </w:p>
    <w:p w14:paraId="2B281DFB" w14:textId="6D01BC44" w:rsidR="000D79BD" w:rsidRPr="00077A96" w:rsidRDefault="000D79BD" w:rsidP="00077A96">
      <w:pPr>
        <w:pStyle w:val="ListParagraph"/>
        <w:numPr>
          <w:ilvl w:val="2"/>
          <w:numId w:val="1"/>
        </w:numPr>
        <w:ind w:left="1080" w:hanging="360"/>
        <w:rPr>
          <w:rFonts w:ascii="Times New Roman" w:hAnsi="Times New Roman" w:cs="Times New Roman"/>
          <w:b/>
          <w:bCs/>
          <w:sz w:val="24"/>
          <w:szCs w:val="24"/>
        </w:rPr>
      </w:pPr>
      <w:r w:rsidRPr="000D79BD">
        <w:rPr>
          <w:rFonts w:ascii="Times New Roman" w:hAnsi="Times New Roman" w:cs="Times New Roman"/>
          <w:sz w:val="24"/>
          <w:szCs w:val="24"/>
        </w:rPr>
        <w:t>The Committee shall not be required to implement or act consistently with the advice or recommendations of any Advisor, and the authority granted to the Committee pursuant to this charter shall not affect the ability or obligation of the Committee to exercise its own judgment in the fulfillment of its duties under this charter.</w:t>
      </w:r>
    </w:p>
    <w:p w14:paraId="70FEC993" w14:textId="77777777" w:rsidR="00414015" w:rsidRPr="001F3BB9" w:rsidRDefault="00414015" w:rsidP="00E12B7F">
      <w:pPr>
        <w:pStyle w:val="ListParagraph"/>
        <w:ind w:left="1080"/>
        <w:jc w:val="both"/>
        <w:rPr>
          <w:rFonts w:ascii="Times New Roman" w:hAnsi="Times New Roman" w:cs="Times New Roman"/>
          <w:b/>
          <w:bCs/>
          <w:sz w:val="24"/>
          <w:szCs w:val="24"/>
        </w:rPr>
      </w:pPr>
    </w:p>
    <w:p w14:paraId="58F9182F" w14:textId="44990AF6" w:rsidR="00390795" w:rsidRPr="001F3BB9" w:rsidRDefault="00414015" w:rsidP="00E12B7F">
      <w:pPr>
        <w:pStyle w:val="ListParagraph"/>
        <w:numPr>
          <w:ilvl w:val="1"/>
          <w:numId w:val="1"/>
        </w:numPr>
        <w:ind w:left="1080"/>
        <w:jc w:val="both"/>
        <w:rPr>
          <w:rFonts w:ascii="Times New Roman" w:hAnsi="Times New Roman" w:cs="Times New Roman"/>
          <w:sz w:val="24"/>
          <w:szCs w:val="24"/>
        </w:rPr>
      </w:pPr>
      <w:r w:rsidRPr="001F3BB9">
        <w:rPr>
          <w:rFonts w:ascii="Times New Roman" w:hAnsi="Times New Roman" w:cs="Times New Roman"/>
          <w:b/>
          <w:bCs/>
          <w:sz w:val="24"/>
          <w:szCs w:val="24"/>
        </w:rPr>
        <w:t xml:space="preserve"> Subcommittees.  </w:t>
      </w:r>
      <w:r w:rsidRPr="001F3BB9">
        <w:rPr>
          <w:rFonts w:ascii="Times New Roman" w:hAnsi="Times New Roman" w:cs="Times New Roman"/>
          <w:sz w:val="24"/>
          <w:szCs w:val="24"/>
        </w:rPr>
        <w:t>The Committee may form subcommittees for any purpose that the Committee deems appropriate and may delegate to any such subcommittee such power and authority as the Committee deems appropriate in its sole discretion.  If any such subcommittee is formed, such subcommittee shall establish its own schedule and maintain written minutes of its meetings, which minutes shall be filed with the minutes of the meetings of the Board.  The Committee shall not delegate to a subcommittee any power or authority required by law, regulation or listing standard to be exercised by the Committee as a whole.</w:t>
      </w:r>
    </w:p>
    <w:p w14:paraId="5D73ECD4" w14:textId="77777777" w:rsidR="00414015" w:rsidRPr="001F3BB9" w:rsidRDefault="00414015" w:rsidP="00E12B7F">
      <w:pPr>
        <w:pStyle w:val="ListParagraph"/>
        <w:jc w:val="both"/>
        <w:rPr>
          <w:rFonts w:ascii="Times New Roman" w:hAnsi="Times New Roman" w:cs="Times New Roman"/>
          <w:sz w:val="24"/>
          <w:szCs w:val="24"/>
        </w:rPr>
      </w:pPr>
    </w:p>
    <w:p w14:paraId="48E39264" w14:textId="42CBE6C5" w:rsidR="00414015" w:rsidRPr="001F3BB9" w:rsidRDefault="00414015" w:rsidP="00C8034E">
      <w:pPr>
        <w:pStyle w:val="ListParagraph"/>
        <w:numPr>
          <w:ilvl w:val="1"/>
          <w:numId w:val="1"/>
        </w:numPr>
        <w:ind w:left="1080"/>
        <w:jc w:val="both"/>
        <w:rPr>
          <w:rFonts w:ascii="Times New Roman" w:hAnsi="Times New Roman" w:cs="Times New Roman"/>
          <w:sz w:val="24"/>
          <w:szCs w:val="24"/>
        </w:rPr>
      </w:pPr>
      <w:r w:rsidRPr="001F3BB9">
        <w:rPr>
          <w:rFonts w:ascii="Times New Roman" w:hAnsi="Times New Roman" w:cs="Times New Roman"/>
          <w:b/>
          <w:bCs/>
          <w:sz w:val="24"/>
          <w:szCs w:val="24"/>
        </w:rPr>
        <w:t xml:space="preserve">Compensation.  </w:t>
      </w:r>
      <w:r w:rsidRPr="001F3BB9">
        <w:rPr>
          <w:rFonts w:ascii="Times New Roman" w:hAnsi="Times New Roman" w:cs="Times New Roman"/>
          <w:sz w:val="24"/>
          <w:szCs w:val="24"/>
        </w:rPr>
        <w:t>Members of the Committee shall receive such fees, if any, for their service as Committee members as may be determined by the Board in its sole discretion.</w:t>
      </w:r>
    </w:p>
    <w:p w14:paraId="4F5E500F" w14:textId="77777777" w:rsidR="00390795" w:rsidRPr="001F3BB9" w:rsidRDefault="00390795" w:rsidP="00E12B7F">
      <w:pPr>
        <w:pStyle w:val="ListParagraph"/>
        <w:ind w:left="0"/>
        <w:jc w:val="both"/>
        <w:rPr>
          <w:rFonts w:ascii="Times New Roman" w:hAnsi="Times New Roman" w:cs="Times New Roman"/>
          <w:sz w:val="24"/>
          <w:szCs w:val="24"/>
        </w:rPr>
      </w:pPr>
    </w:p>
    <w:p w14:paraId="3443329E" w14:textId="0D353F72" w:rsidR="00481D82" w:rsidRPr="00E876CE" w:rsidRDefault="00390795" w:rsidP="00E876CE">
      <w:pPr>
        <w:pStyle w:val="ListParagraph"/>
        <w:numPr>
          <w:ilvl w:val="0"/>
          <w:numId w:val="1"/>
        </w:numPr>
        <w:jc w:val="both"/>
        <w:rPr>
          <w:rFonts w:ascii="Times New Roman" w:hAnsi="Times New Roman" w:cs="Times New Roman"/>
          <w:b/>
          <w:bCs/>
          <w:sz w:val="24"/>
          <w:szCs w:val="24"/>
        </w:rPr>
      </w:pPr>
      <w:r w:rsidRPr="001F3BB9">
        <w:rPr>
          <w:rFonts w:ascii="Times New Roman" w:hAnsi="Times New Roman" w:cs="Times New Roman"/>
          <w:b/>
          <w:bCs/>
          <w:sz w:val="24"/>
          <w:szCs w:val="24"/>
        </w:rPr>
        <w:t xml:space="preserve">Responsibilities </w:t>
      </w:r>
    </w:p>
    <w:p w14:paraId="59BC59BB" w14:textId="77777777" w:rsidR="00481D82" w:rsidRPr="008A3BEC" w:rsidRDefault="00481D82" w:rsidP="00481D82">
      <w:pPr>
        <w:ind w:left="360"/>
        <w:jc w:val="both"/>
        <w:rPr>
          <w:rFonts w:ascii="Times New Roman" w:hAnsi="Times New Roman" w:cs="Times New Roman"/>
          <w:b/>
          <w:bCs/>
          <w:sz w:val="24"/>
          <w:szCs w:val="24"/>
        </w:rPr>
      </w:pPr>
      <w:r w:rsidRPr="008A3BEC">
        <w:rPr>
          <w:rFonts w:ascii="Times New Roman" w:hAnsi="Times New Roman" w:cs="Times New Roman"/>
          <w:sz w:val="24"/>
          <w:szCs w:val="24"/>
          <w:shd w:val="clear" w:color="auto" w:fill="FFFFFF"/>
        </w:rPr>
        <w:t xml:space="preserve">The following are the principal recurring responsibilities and duties of the Committee. The Committee may perform such other functions as are consistent with its purpose and applicable law, </w:t>
      </w:r>
      <w:proofErr w:type="gramStart"/>
      <w:r w:rsidRPr="008A3BEC">
        <w:rPr>
          <w:rFonts w:ascii="Times New Roman" w:hAnsi="Times New Roman" w:cs="Times New Roman"/>
          <w:sz w:val="24"/>
          <w:szCs w:val="24"/>
          <w:shd w:val="clear" w:color="auto" w:fill="FFFFFF"/>
        </w:rPr>
        <w:t>rules</w:t>
      </w:r>
      <w:proofErr w:type="gramEnd"/>
      <w:r w:rsidRPr="008A3BEC">
        <w:rPr>
          <w:rFonts w:ascii="Times New Roman" w:hAnsi="Times New Roman" w:cs="Times New Roman"/>
          <w:sz w:val="24"/>
          <w:szCs w:val="24"/>
          <w:shd w:val="clear" w:color="auto" w:fill="FFFFFF"/>
        </w:rPr>
        <w:t xml:space="preserve"> and regulations and as the Board may request from time to time.</w:t>
      </w:r>
    </w:p>
    <w:p w14:paraId="6DEDA7FE" w14:textId="0420DD77" w:rsidR="009A22FD" w:rsidRPr="001F3BB9" w:rsidRDefault="009A22FD" w:rsidP="00C8034E">
      <w:pPr>
        <w:pStyle w:val="ListParagraph"/>
        <w:numPr>
          <w:ilvl w:val="1"/>
          <w:numId w:val="1"/>
        </w:numPr>
        <w:ind w:left="1080"/>
        <w:jc w:val="both"/>
        <w:rPr>
          <w:rFonts w:ascii="Times New Roman" w:hAnsi="Times New Roman" w:cs="Times New Roman"/>
          <w:b/>
          <w:bCs/>
          <w:sz w:val="24"/>
          <w:szCs w:val="24"/>
        </w:rPr>
      </w:pPr>
      <w:r w:rsidRPr="001F3BB9">
        <w:rPr>
          <w:rFonts w:ascii="Times New Roman" w:hAnsi="Times New Roman" w:cs="Times New Roman"/>
          <w:b/>
          <w:bCs/>
          <w:sz w:val="24"/>
          <w:szCs w:val="24"/>
        </w:rPr>
        <w:t xml:space="preserve">Board Composition, Evaluation and Nominating Activities.  </w:t>
      </w:r>
      <w:r w:rsidRPr="001F3BB9">
        <w:rPr>
          <w:rFonts w:ascii="Times New Roman" w:hAnsi="Times New Roman" w:cs="Times New Roman"/>
          <w:sz w:val="24"/>
          <w:szCs w:val="24"/>
        </w:rPr>
        <w:t>The Committee shall:</w:t>
      </w:r>
    </w:p>
    <w:p w14:paraId="7BDCE2F0" w14:textId="77777777" w:rsidR="009A22FD" w:rsidRPr="001F3BB9" w:rsidRDefault="009A22FD" w:rsidP="00E12B7F">
      <w:pPr>
        <w:pStyle w:val="ListParagraph"/>
        <w:ind w:left="1440"/>
        <w:jc w:val="both"/>
        <w:rPr>
          <w:rFonts w:ascii="Times New Roman" w:hAnsi="Times New Roman" w:cs="Times New Roman"/>
          <w:b/>
          <w:bCs/>
          <w:sz w:val="24"/>
          <w:szCs w:val="24"/>
        </w:rPr>
      </w:pPr>
    </w:p>
    <w:p w14:paraId="2E46D4AA" w14:textId="2BB92AFE" w:rsidR="009A22FD" w:rsidRPr="00C8034E" w:rsidRDefault="009A22FD" w:rsidP="00C8034E">
      <w:pPr>
        <w:pStyle w:val="ListParagraph"/>
        <w:numPr>
          <w:ilvl w:val="0"/>
          <w:numId w:val="5"/>
        </w:numPr>
        <w:ind w:left="720"/>
        <w:jc w:val="both"/>
        <w:rPr>
          <w:rFonts w:ascii="Times New Roman" w:hAnsi="Times New Roman" w:cs="Times New Roman"/>
          <w:sz w:val="24"/>
          <w:szCs w:val="24"/>
        </w:rPr>
      </w:pPr>
      <w:r w:rsidRPr="001F3BB9">
        <w:rPr>
          <w:rFonts w:ascii="Times New Roman" w:hAnsi="Times New Roman" w:cs="Times New Roman"/>
          <w:sz w:val="24"/>
          <w:szCs w:val="24"/>
        </w:rPr>
        <w:t>Determine the qualifications, qualities, skills and other expertise required to be a director</w:t>
      </w:r>
      <w:r w:rsidR="002758DE">
        <w:rPr>
          <w:rFonts w:ascii="Times New Roman" w:hAnsi="Times New Roman" w:cs="Times New Roman"/>
          <w:sz w:val="24"/>
          <w:szCs w:val="24"/>
        </w:rPr>
        <w:t xml:space="preserve">, which shall include consideration of factors such as business experience and diversity in professional background, education, skill and other individual qualities and attributes that contribute to the total mix of viewpoints and experience represented on the Board, </w:t>
      </w:r>
      <w:r w:rsidRPr="001F3BB9">
        <w:rPr>
          <w:rFonts w:ascii="Times New Roman" w:hAnsi="Times New Roman" w:cs="Times New Roman"/>
          <w:sz w:val="24"/>
          <w:szCs w:val="24"/>
        </w:rPr>
        <w:t>and to develop, and recommend to the Board for its approval, criteria to be considered in selecting nominees for director (the “</w:t>
      </w:r>
      <w:r w:rsidRPr="00077A96">
        <w:rPr>
          <w:rFonts w:ascii="Times New Roman" w:hAnsi="Times New Roman" w:cs="Times New Roman"/>
          <w:b/>
          <w:bCs/>
          <w:sz w:val="24"/>
          <w:szCs w:val="24"/>
        </w:rPr>
        <w:t>Director Criteria</w:t>
      </w:r>
      <w:r w:rsidRPr="001F3BB9">
        <w:rPr>
          <w:rFonts w:ascii="Times New Roman" w:hAnsi="Times New Roman" w:cs="Times New Roman"/>
          <w:sz w:val="24"/>
          <w:szCs w:val="24"/>
        </w:rPr>
        <w:t>”)</w:t>
      </w:r>
      <w:r w:rsidR="001868F4" w:rsidRPr="001F3BB9">
        <w:rPr>
          <w:rFonts w:ascii="Times New Roman" w:hAnsi="Times New Roman" w:cs="Times New Roman"/>
          <w:sz w:val="24"/>
          <w:szCs w:val="24"/>
        </w:rPr>
        <w:t>.</w:t>
      </w:r>
    </w:p>
    <w:p w14:paraId="078FB627" w14:textId="67B6E26B" w:rsidR="009A22FD" w:rsidRPr="00C8034E" w:rsidRDefault="009A22FD" w:rsidP="00C8034E">
      <w:pPr>
        <w:pStyle w:val="ListParagraph"/>
        <w:numPr>
          <w:ilvl w:val="0"/>
          <w:numId w:val="5"/>
        </w:numPr>
        <w:ind w:left="720"/>
        <w:jc w:val="both"/>
        <w:rPr>
          <w:rFonts w:ascii="Times New Roman" w:hAnsi="Times New Roman" w:cs="Times New Roman"/>
          <w:sz w:val="24"/>
          <w:szCs w:val="24"/>
        </w:rPr>
      </w:pPr>
      <w:r w:rsidRPr="001F3BB9">
        <w:rPr>
          <w:rFonts w:ascii="Times New Roman" w:hAnsi="Times New Roman" w:cs="Times New Roman"/>
          <w:sz w:val="24"/>
          <w:szCs w:val="24"/>
        </w:rPr>
        <w:lastRenderedPageBreak/>
        <w:t xml:space="preserve">Evaluate the current composition, organization and governance of the Board and its committees, determine future </w:t>
      </w:r>
      <w:proofErr w:type="gramStart"/>
      <w:r w:rsidRPr="001F3BB9">
        <w:rPr>
          <w:rFonts w:ascii="Times New Roman" w:hAnsi="Times New Roman" w:cs="Times New Roman"/>
          <w:sz w:val="24"/>
          <w:szCs w:val="24"/>
        </w:rPr>
        <w:t>requirements</w:t>
      </w:r>
      <w:proofErr w:type="gramEnd"/>
      <w:r w:rsidRPr="001F3BB9">
        <w:rPr>
          <w:rFonts w:ascii="Times New Roman" w:hAnsi="Times New Roman" w:cs="Times New Roman"/>
          <w:sz w:val="24"/>
          <w:szCs w:val="24"/>
        </w:rPr>
        <w:t xml:space="preserve"> and make recommendations to the Board for approval consistent with the Director Criteria</w:t>
      </w:r>
      <w:r w:rsidR="001868F4" w:rsidRPr="001F3BB9">
        <w:rPr>
          <w:rFonts w:ascii="Times New Roman" w:hAnsi="Times New Roman" w:cs="Times New Roman"/>
          <w:sz w:val="24"/>
          <w:szCs w:val="24"/>
        </w:rPr>
        <w:t>.</w:t>
      </w:r>
    </w:p>
    <w:p w14:paraId="1517CA89" w14:textId="76FAA764" w:rsidR="009626F5" w:rsidRPr="00C8034E" w:rsidRDefault="009A22FD" w:rsidP="00C8034E">
      <w:pPr>
        <w:pStyle w:val="ListParagraph"/>
        <w:numPr>
          <w:ilvl w:val="0"/>
          <w:numId w:val="5"/>
        </w:numPr>
        <w:ind w:left="720"/>
        <w:jc w:val="both"/>
        <w:rPr>
          <w:rFonts w:ascii="Times New Roman" w:hAnsi="Times New Roman" w:cs="Times New Roman"/>
          <w:sz w:val="24"/>
          <w:szCs w:val="24"/>
        </w:rPr>
      </w:pPr>
      <w:r w:rsidRPr="001F3BB9">
        <w:rPr>
          <w:rFonts w:ascii="Times New Roman" w:hAnsi="Times New Roman" w:cs="Times New Roman"/>
          <w:sz w:val="24"/>
          <w:szCs w:val="24"/>
        </w:rPr>
        <w:t xml:space="preserve">Search for, identify, </w:t>
      </w:r>
      <w:proofErr w:type="gramStart"/>
      <w:r w:rsidRPr="001F3BB9">
        <w:rPr>
          <w:rFonts w:ascii="Times New Roman" w:hAnsi="Times New Roman" w:cs="Times New Roman"/>
          <w:sz w:val="24"/>
          <w:szCs w:val="24"/>
        </w:rPr>
        <w:t>evaluate</w:t>
      </w:r>
      <w:proofErr w:type="gramEnd"/>
      <w:r w:rsidRPr="001F3BB9">
        <w:rPr>
          <w:rFonts w:ascii="Times New Roman" w:hAnsi="Times New Roman" w:cs="Times New Roman"/>
          <w:sz w:val="24"/>
          <w:szCs w:val="24"/>
        </w:rPr>
        <w:t xml:space="preserve"> and recommend for selection by the Board, candidates to fill new positions or vacancies on the Board consistent with the Director Criteria</w:t>
      </w:r>
      <w:r w:rsidR="00481D82">
        <w:rPr>
          <w:rFonts w:ascii="Times New Roman" w:hAnsi="Times New Roman" w:cs="Times New Roman"/>
          <w:sz w:val="24"/>
          <w:szCs w:val="24"/>
        </w:rPr>
        <w:t>.</w:t>
      </w:r>
      <w:r w:rsidRPr="001F3BB9">
        <w:rPr>
          <w:rFonts w:ascii="Times New Roman" w:hAnsi="Times New Roman" w:cs="Times New Roman"/>
          <w:sz w:val="24"/>
          <w:szCs w:val="24"/>
        </w:rPr>
        <w:t xml:space="preserve"> </w:t>
      </w:r>
    </w:p>
    <w:p w14:paraId="5A9511AE" w14:textId="530552E0" w:rsidR="009626F5" w:rsidRPr="00C8034E" w:rsidRDefault="009626F5" w:rsidP="00C8034E">
      <w:pPr>
        <w:pStyle w:val="ListParagraph"/>
        <w:numPr>
          <w:ilvl w:val="0"/>
          <w:numId w:val="5"/>
        </w:numPr>
        <w:ind w:left="720"/>
        <w:jc w:val="both"/>
        <w:rPr>
          <w:rFonts w:ascii="Times New Roman" w:hAnsi="Times New Roman" w:cs="Times New Roman"/>
          <w:sz w:val="24"/>
          <w:szCs w:val="24"/>
        </w:rPr>
      </w:pPr>
      <w:r w:rsidRPr="001F3BB9">
        <w:rPr>
          <w:rFonts w:ascii="Times New Roman" w:hAnsi="Times New Roman" w:cs="Times New Roman"/>
          <w:sz w:val="24"/>
          <w:szCs w:val="24"/>
        </w:rPr>
        <w:t>Review and consider any nominations of director candidates validly made by stockholders in accordance with applicable laws, rules and regulations and the provisions of the Company’s certificate of incorporation and bylaws</w:t>
      </w:r>
      <w:r w:rsidR="001868F4" w:rsidRPr="001F3BB9">
        <w:rPr>
          <w:rFonts w:ascii="Times New Roman" w:hAnsi="Times New Roman" w:cs="Times New Roman"/>
          <w:sz w:val="24"/>
          <w:szCs w:val="24"/>
        </w:rPr>
        <w:t>.</w:t>
      </w:r>
    </w:p>
    <w:p w14:paraId="2C9E37DC" w14:textId="2E6A2051" w:rsidR="009626F5" w:rsidRPr="00C8034E" w:rsidRDefault="009626F5" w:rsidP="00C8034E">
      <w:pPr>
        <w:pStyle w:val="ListParagraph"/>
        <w:numPr>
          <w:ilvl w:val="0"/>
          <w:numId w:val="5"/>
        </w:numPr>
        <w:ind w:left="720"/>
        <w:jc w:val="both"/>
        <w:rPr>
          <w:rFonts w:ascii="Times New Roman" w:hAnsi="Times New Roman" w:cs="Times New Roman"/>
          <w:sz w:val="24"/>
          <w:szCs w:val="24"/>
        </w:rPr>
      </w:pPr>
      <w:r w:rsidRPr="001F3BB9">
        <w:rPr>
          <w:rFonts w:ascii="Times New Roman" w:hAnsi="Times New Roman" w:cs="Times New Roman"/>
          <w:sz w:val="24"/>
          <w:szCs w:val="24"/>
        </w:rPr>
        <w:t xml:space="preserve">Evaluate the performance of individual members of the Board eligible for re-election, and recommend for the selection by the Board, the director nominees by class for election to the Board by the stockholders at the annual meeting of stockholders or any special </w:t>
      </w:r>
      <w:proofErr w:type="gramStart"/>
      <w:r w:rsidRPr="001F3BB9">
        <w:rPr>
          <w:rFonts w:ascii="Times New Roman" w:hAnsi="Times New Roman" w:cs="Times New Roman"/>
          <w:sz w:val="24"/>
          <w:szCs w:val="24"/>
        </w:rPr>
        <w:t>meeting</w:t>
      </w:r>
      <w:proofErr w:type="gramEnd"/>
      <w:r w:rsidRPr="001F3BB9">
        <w:rPr>
          <w:rFonts w:ascii="Times New Roman" w:hAnsi="Times New Roman" w:cs="Times New Roman"/>
          <w:sz w:val="24"/>
          <w:szCs w:val="24"/>
        </w:rPr>
        <w:t xml:space="preserve"> of stockholders at which directors are to be elected</w:t>
      </w:r>
      <w:r w:rsidR="001868F4" w:rsidRPr="001F3BB9">
        <w:rPr>
          <w:rFonts w:ascii="Times New Roman" w:hAnsi="Times New Roman" w:cs="Times New Roman"/>
          <w:sz w:val="24"/>
          <w:szCs w:val="24"/>
        </w:rPr>
        <w:t>.</w:t>
      </w:r>
    </w:p>
    <w:p w14:paraId="39B9CC00" w14:textId="2ACD422B" w:rsidR="009626F5" w:rsidRPr="00C8034E" w:rsidRDefault="009626F5" w:rsidP="00C8034E">
      <w:pPr>
        <w:pStyle w:val="ListParagraph"/>
        <w:numPr>
          <w:ilvl w:val="0"/>
          <w:numId w:val="5"/>
        </w:numPr>
        <w:ind w:left="720"/>
        <w:jc w:val="both"/>
        <w:rPr>
          <w:rFonts w:ascii="Times New Roman" w:hAnsi="Times New Roman" w:cs="Times New Roman"/>
          <w:sz w:val="24"/>
          <w:szCs w:val="24"/>
        </w:rPr>
      </w:pPr>
      <w:r w:rsidRPr="001F3BB9">
        <w:rPr>
          <w:rFonts w:ascii="Times New Roman" w:hAnsi="Times New Roman" w:cs="Times New Roman"/>
          <w:sz w:val="24"/>
          <w:szCs w:val="24"/>
        </w:rPr>
        <w:t>Consider the Board’s leadership structure, including the separation of the chairman and chief executive officer (“</w:t>
      </w:r>
      <w:r w:rsidRPr="00BD0E89">
        <w:rPr>
          <w:rFonts w:ascii="Times New Roman" w:hAnsi="Times New Roman" w:cs="Times New Roman"/>
          <w:b/>
          <w:bCs/>
          <w:sz w:val="24"/>
          <w:szCs w:val="24"/>
        </w:rPr>
        <w:t>CEO</w:t>
      </w:r>
      <w:r w:rsidRPr="001F3BB9">
        <w:rPr>
          <w:rFonts w:ascii="Times New Roman" w:hAnsi="Times New Roman" w:cs="Times New Roman"/>
          <w:sz w:val="24"/>
          <w:szCs w:val="24"/>
        </w:rPr>
        <w:t>”) roles and/or appointment of a lead independent director of the Board, either permanently or for specific purposes, and make such recommendations to the Board with respect thereto as the Committee deems appropriate</w:t>
      </w:r>
      <w:r w:rsidR="001868F4" w:rsidRPr="001F3BB9">
        <w:rPr>
          <w:rFonts w:ascii="Times New Roman" w:hAnsi="Times New Roman" w:cs="Times New Roman"/>
          <w:sz w:val="24"/>
          <w:szCs w:val="24"/>
        </w:rPr>
        <w:t>.</w:t>
      </w:r>
    </w:p>
    <w:p w14:paraId="04146632" w14:textId="30E65463" w:rsidR="00CA02DB" w:rsidRPr="00C8034E" w:rsidRDefault="00CA02DB" w:rsidP="00C8034E">
      <w:pPr>
        <w:pStyle w:val="ListParagraph"/>
        <w:numPr>
          <w:ilvl w:val="0"/>
          <w:numId w:val="5"/>
        </w:numPr>
        <w:ind w:left="720"/>
        <w:jc w:val="both"/>
        <w:rPr>
          <w:rFonts w:ascii="Times New Roman" w:hAnsi="Times New Roman" w:cs="Times New Roman"/>
          <w:sz w:val="24"/>
          <w:szCs w:val="24"/>
        </w:rPr>
      </w:pPr>
      <w:r w:rsidRPr="001F3BB9">
        <w:rPr>
          <w:rFonts w:ascii="Times New Roman" w:hAnsi="Times New Roman" w:cs="Times New Roman"/>
          <w:sz w:val="24"/>
          <w:szCs w:val="24"/>
        </w:rPr>
        <w:t>Develop and review periodically the policies and procedures for considering stockholder nominees for election to the Board</w:t>
      </w:r>
      <w:r w:rsidR="001868F4" w:rsidRPr="001F3BB9">
        <w:rPr>
          <w:rFonts w:ascii="Times New Roman" w:hAnsi="Times New Roman" w:cs="Times New Roman"/>
          <w:sz w:val="24"/>
          <w:szCs w:val="24"/>
        </w:rPr>
        <w:t>.</w:t>
      </w:r>
    </w:p>
    <w:p w14:paraId="21F7D8E5" w14:textId="2955E272" w:rsidR="00CA02DB" w:rsidRPr="00C8034E" w:rsidRDefault="00CA02DB" w:rsidP="00C8034E">
      <w:pPr>
        <w:pStyle w:val="ListParagraph"/>
        <w:numPr>
          <w:ilvl w:val="0"/>
          <w:numId w:val="5"/>
        </w:numPr>
        <w:ind w:left="720"/>
        <w:jc w:val="both"/>
        <w:rPr>
          <w:rFonts w:ascii="Times New Roman" w:hAnsi="Times New Roman" w:cs="Times New Roman"/>
          <w:sz w:val="24"/>
          <w:szCs w:val="24"/>
        </w:rPr>
      </w:pPr>
      <w:r w:rsidRPr="001F3BB9">
        <w:rPr>
          <w:rFonts w:ascii="Times New Roman" w:hAnsi="Times New Roman" w:cs="Times New Roman"/>
          <w:sz w:val="24"/>
          <w:szCs w:val="24"/>
        </w:rPr>
        <w:t>Evaluate and recommend termination of membership of individual directors for cause or for other appropriate reasons</w:t>
      </w:r>
      <w:r w:rsidR="001868F4" w:rsidRPr="001F3BB9">
        <w:rPr>
          <w:rFonts w:ascii="Times New Roman" w:hAnsi="Times New Roman" w:cs="Times New Roman"/>
          <w:sz w:val="24"/>
          <w:szCs w:val="24"/>
        </w:rPr>
        <w:t>.</w:t>
      </w:r>
    </w:p>
    <w:p w14:paraId="24E71456" w14:textId="6DE8727D" w:rsidR="00CA02DB" w:rsidRPr="00C8034E" w:rsidRDefault="00CA02DB" w:rsidP="00C8034E">
      <w:pPr>
        <w:pStyle w:val="ListParagraph"/>
        <w:numPr>
          <w:ilvl w:val="0"/>
          <w:numId w:val="5"/>
        </w:numPr>
        <w:ind w:left="720"/>
        <w:jc w:val="both"/>
        <w:rPr>
          <w:rFonts w:ascii="Times New Roman" w:hAnsi="Times New Roman" w:cs="Times New Roman"/>
          <w:sz w:val="24"/>
          <w:szCs w:val="24"/>
        </w:rPr>
      </w:pPr>
      <w:r w:rsidRPr="001F3BB9">
        <w:rPr>
          <w:rFonts w:ascii="Times New Roman" w:hAnsi="Times New Roman" w:cs="Times New Roman"/>
          <w:sz w:val="24"/>
          <w:szCs w:val="24"/>
        </w:rPr>
        <w:t>Evaluate the independence of directors and director nominees against the independence</w:t>
      </w:r>
      <w:r w:rsidR="001868F4" w:rsidRPr="001F3BB9">
        <w:rPr>
          <w:rFonts w:ascii="Times New Roman" w:hAnsi="Times New Roman" w:cs="Times New Roman"/>
          <w:sz w:val="24"/>
          <w:szCs w:val="24"/>
        </w:rPr>
        <w:t xml:space="preserve"> requirements of the NYSE, the applicable rules and regulations promulgated by the Securities and Exchange Commission, and other applicable laws</w:t>
      </w:r>
      <w:r w:rsidR="00481D82">
        <w:rPr>
          <w:rFonts w:ascii="Times New Roman" w:hAnsi="Times New Roman" w:cs="Times New Roman"/>
          <w:sz w:val="24"/>
          <w:szCs w:val="24"/>
        </w:rPr>
        <w:t>, and make recommendations related to the determination thereof to the Board</w:t>
      </w:r>
      <w:r w:rsidR="001868F4" w:rsidRPr="001F3BB9">
        <w:rPr>
          <w:rFonts w:ascii="Times New Roman" w:hAnsi="Times New Roman" w:cs="Times New Roman"/>
          <w:sz w:val="24"/>
          <w:szCs w:val="24"/>
        </w:rPr>
        <w:t>.</w:t>
      </w:r>
    </w:p>
    <w:p w14:paraId="7386DA96" w14:textId="77777777" w:rsidR="001F3BB9" w:rsidRPr="00C8034E" w:rsidRDefault="001F3BB9" w:rsidP="00C8034E">
      <w:pPr>
        <w:pStyle w:val="ListParagraph"/>
        <w:jc w:val="both"/>
        <w:rPr>
          <w:rFonts w:ascii="Times New Roman" w:hAnsi="Times New Roman" w:cs="Times New Roman"/>
          <w:sz w:val="24"/>
          <w:szCs w:val="24"/>
        </w:rPr>
      </w:pPr>
    </w:p>
    <w:p w14:paraId="5F41668E" w14:textId="111F0F6B" w:rsidR="001868F4" w:rsidRPr="00C8034E" w:rsidRDefault="001868F4" w:rsidP="00C8034E">
      <w:pPr>
        <w:pStyle w:val="ListParagraph"/>
        <w:numPr>
          <w:ilvl w:val="1"/>
          <w:numId w:val="1"/>
        </w:numPr>
        <w:ind w:left="1080"/>
        <w:jc w:val="both"/>
        <w:rPr>
          <w:rFonts w:ascii="Times New Roman" w:hAnsi="Times New Roman" w:cs="Times New Roman"/>
          <w:b/>
          <w:bCs/>
          <w:sz w:val="24"/>
          <w:szCs w:val="24"/>
        </w:rPr>
      </w:pPr>
      <w:r w:rsidRPr="001F3BB9">
        <w:rPr>
          <w:rFonts w:ascii="Times New Roman" w:hAnsi="Times New Roman" w:cs="Times New Roman"/>
          <w:b/>
          <w:bCs/>
          <w:sz w:val="24"/>
          <w:szCs w:val="24"/>
        </w:rPr>
        <w:t xml:space="preserve">Board Committees.  </w:t>
      </w:r>
      <w:r w:rsidRPr="001F3BB9">
        <w:rPr>
          <w:rFonts w:ascii="Times New Roman" w:hAnsi="Times New Roman" w:cs="Times New Roman"/>
          <w:sz w:val="24"/>
          <w:szCs w:val="24"/>
        </w:rPr>
        <w:t>The Committee shall:</w:t>
      </w:r>
    </w:p>
    <w:p w14:paraId="6F9F4021" w14:textId="77777777" w:rsidR="00C8034E" w:rsidRPr="001F3BB9" w:rsidRDefault="00C8034E" w:rsidP="00C8034E">
      <w:pPr>
        <w:pStyle w:val="ListParagraph"/>
        <w:ind w:left="1080"/>
        <w:jc w:val="both"/>
        <w:rPr>
          <w:rFonts w:ascii="Times New Roman" w:hAnsi="Times New Roman" w:cs="Times New Roman"/>
          <w:b/>
          <w:bCs/>
          <w:sz w:val="24"/>
          <w:szCs w:val="24"/>
        </w:rPr>
      </w:pPr>
    </w:p>
    <w:p w14:paraId="44E371C4" w14:textId="5EDCFBEA" w:rsidR="001868F4" w:rsidRPr="00C8034E" w:rsidRDefault="001868F4" w:rsidP="00C8034E">
      <w:pPr>
        <w:pStyle w:val="ListParagraph"/>
        <w:numPr>
          <w:ilvl w:val="0"/>
          <w:numId w:val="5"/>
        </w:numPr>
        <w:ind w:left="720"/>
        <w:jc w:val="both"/>
        <w:rPr>
          <w:rFonts w:ascii="Times New Roman" w:hAnsi="Times New Roman" w:cs="Times New Roman"/>
          <w:sz w:val="24"/>
          <w:szCs w:val="24"/>
        </w:rPr>
      </w:pPr>
      <w:r w:rsidRPr="001F3BB9">
        <w:rPr>
          <w:rFonts w:ascii="Times New Roman" w:hAnsi="Times New Roman" w:cs="Times New Roman"/>
          <w:sz w:val="24"/>
          <w:szCs w:val="24"/>
        </w:rPr>
        <w:t xml:space="preserve">Review annually the structure and composition of each committee of the Board and make recommendations, if any, to the Board for changes to the committees of the Board, including changes in structure, </w:t>
      </w:r>
      <w:proofErr w:type="gramStart"/>
      <w:r w:rsidRPr="001F3BB9">
        <w:rPr>
          <w:rFonts w:ascii="Times New Roman" w:hAnsi="Times New Roman" w:cs="Times New Roman"/>
          <w:sz w:val="24"/>
          <w:szCs w:val="24"/>
        </w:rPr>
        <w:t>composition</w:t>
      </w:r>
      <w:proofErr w:type="gramEnd"/>
      <w:r w:rsidRPr="001F3BB9">
        <w:rPr>
          <w:rFonts w:ascii="Times New Roman" w:hAnsi="Times New Roman" w:cs="Times New Roman"/>
          <w:sz w:val="24"/>
          <w:szCs w:val="24"/>
        </w:rPr>
        <w:t xml:space="preserve"> or mandate of committees, as well as the creation or dissolution of committees.</w:t>
      </w:r>
    </w:p>
    <w:p w14:paraId="5EB92B4E" w14:textId="177CA056" w:rsidR="001868F4" w:rsidRPr="00C8034E" w:rsidRDefault="001868F4" w:rsidP="00C8034E">
      <w:pPr>
        <w:pStyle w:val="ListParagraph"/>
        <w:numPr>
          <w:ilvl w:val="0"/>
          <w:numId w:val="5"/>
        </w:numPr>
        <w:ind w:left="720"/>
        <w:jc w:val="both"/>
        <w:rPr>
          <w:rFonts w:ascii="Times New Roman" w:hAnsi="Times New Roman" w:cs="Times New Roman"/>
          <w:sz w:val="24"/>
          <w:szCs w:val="24"/>
        </w:rPr>
      </w:pPr>
      <w:r w:rsidRPr="001F3BB9">
        <w:rPr>
          <w:rFonts w:ascii="Times New Roman" w:hAnsi="Times New Roman" w:cs="Times New Roman"/>
          <w:sz w:val="24"/>
          <w:szCs w:val="24"/>
        </w:rPr>
        <w:t>Recommend to the Board persons to be members and chairpersons of the various committees.</w:t>
      </w:r>
    </w:p>
    <w:p w14:paraId="231FAFD4" w14:textId="77777777" w:rsidR="001F3BB9" w:rsidRPr="001F3BB9" w:rsidRDefault="001F3BB9" w:rsidP="00E12B7F">
      <w:pPr>
        <w:pStyle w:val="ListParagraph"/>
        <w:ind w:left="1800"/>
        <w:jc w:val="both"/>
        <w:rPr>
          <w:rFonts w:ascii="Times New Roman" w:hAnsi="Times New Roman" w:cs="Times New Roman"/>
          <w:b/>
          <w:bCs/>
          <w:sz w:val="24"/>
          <w:szCs w:val="24"/>
        </w:rPr>
      </w:pPr>
    </w:p>
    <w:p w14:paraId="14EA1D31" w14:textId="56FCF45C" w:rsidR="001868F4" w:rsidRPr="00C8034E" w:rsidRDefault="001868F4" w:rsidP="00C8034E">
      <w:pPr>
        <w:pStyle w:val="ListParagraph"/>
        <w:numPr>
          <w:ilvl w:val="1"/>
          <w:numId w:val="1"/>
        </w:numPr>
        <w:ind w:left="1080"/>
        <w:jc w:val="both"/>
        <w:rPr>
          <w:rFonts w:ascii="Times New Roman" w:hAnsi="Times New Roman" w:cs="Times New Roman"/>
          <w:b/>
          <w:bCs/>
          <w:sz w:val="24"/>
          <w:szCs w:val="24"/>
        </w:rPr>
      </w:pPr>
      <w:r w:rsidRPr="001F3BB9">
        <w:rPr>
          <w:rFonts w:ascii="Times New Roman" w:hAnsi="Times New Roman" w:cs="Times New Roman"/>
          <w:b/>
          <w:bCs/>
          <w:sz w:val="24"/>
          <w:szCs w:val="24"/>
        </w:rPr>
        <w:t xml:space="preserve">Corporate Governance.  </w:t>
      </w:r>
      <w:r w:rsidRPr="001F3BB9">
        <w:rPr>
          <w:rFonts w:ascii="Times New Roman" w:hAnsi="Times New Roman" w:cs="Times New Roman"/>
          <w:sz w:val="24"/>
          <w:szCs w:val="24"/>
        </w:rPr>
        <w:t>The Committee shall:</w:t>
      </w:r>
    </w:p>
    <w:p w14:paraId="413760BD" w14:textId="77777777" w:rsidR="00C8034E" w:rsidRPr="001F3BB9" w:rsidRDefault="00C8034E" w:rsidP="00C8034E">
      <w:pPr>
        <w:pStyle w:val="ListParagraph"/>
        <w:ind w:left="1080"/>
        <w:jc w:val="both"/>
        <w:rPr>
          <w:rFonts w:ascii="Times New Roman" w:hAnsi="Times New Roman" w:cs="Times New Roman"/>
          <w:b/>
          <w:bCs/>
          <w:sz w:val="24"/>
          <w:szCs w:val="24"/>
        </w:rPr>
      </w:pPr>
    </w:p>
    <w:p w14:paraId="3492A15C" w14:textId="392AFF2A" w:rsidR="001868F4" w:rsidRPr="00C8034E" w:rsidRDefault="00A30CF3" w:rsidP="00C8034E">
      <w:pPr>
        <w:pStyle w:val="ListParagraph"/>
        <w:numPr>
          <w:ilvl w:val="0"/>
          <w:numId w:val="5"/>
        </w:numPr>
        <w:ind w:left="720"/>
        <w:jc w:val="both"/>
        <w:rPr>
          <w:rFonts w:ascii="Times New Roman" w:hAnsi="Times New Roman" w:cs="Times New Roman"/>
          <w:sz w:val="24"/>
          <w:szCs w:val="24"/>
        </w:rPr>
      </w:pPr>
      <w:r>
        <w:rPr>
          <w:rFonts w:ascii="Times New Roman" w:hAnsi="Times New Roman" w:cs="Times New Roman"/>
          <w:sz w:val="24"/>
          <w:szCs w:val="24"/>
        </w:rPr>
        <w:t xml:space="preserve">Develop and </w:t>
      </w:r>
      <w:r w:rsidR="00E62B3D">
        <w:rPr>
          <w:rFonts w:ascii="Times New Roman" w:hAnsi="Times New Roman" w:cs="Times New Roman"/>
          <w:sz w:val="24"/>
          <w:szCs w:val="24"/>
        </w:rPr>
        <w:t xml:space="preserve">annually </w:t>
      </w:r>
      <w:r>
        <w:rPr>
          <w:rFonts w:ascii="Times New Roman" w:hAnsi="Times New Roman" w:cs="Times New Roman"/>
          <w:sz w:val="24"/>
          <w:szCs w:val="24"/>
        </w:rPr>
        <w:t>r</w:t>
      </w:r>
      <w:r w:rsidR="001868F4" w:rsidRPr="001F3BB9">
        <w:rPr>
          <w:rFonts w:ascii="Times New Roman" w:hAnsi="Times New Roman" w:cs="Times New Roman"/>
          <w:sz w:val="24"/>
          <w:szCs w:val="24"/>
        </w:rPr>
        <w:t>eview the Company’s corporate governance guidelines approved by the Board and their application, and recommend any changes deemed appropriate to the Board for its consideration.</w:t>
      </w:r>
    </w:p>
    <w:p w14:paraId="154ECF9E" w14:textId="228433CB" w:rsidR="001868F4" w:rsidRPr="00C8034E" w:rsidRDefault="001868F4" w:rsidP="00C8034E">
      <w:pPr>
        <w:pStyle w:val="ListParagraph"/>
        <w:numPr>
          <w:ilvl w:val="0"/>
          <w:numId w:val="5"/>
        </w:numPr>
        <w:ind w:left="720"/>
        <w:jc w:val="both"/>
        <w:rPr>
          <w:rFonts w:ascii="Times New Roman" w:hAnsi="Times New Roman" w:cs="Times New Roman"/>
          <w:sz w:val="24"/>
          <w:szCs w:val="24"/>
        </w:rPr>
      </w:pPr>
      <w:r w:rsidRPr="001F3BB9">
        <w:rPr>
          <w:rFonts w:ascii="Times New Roman" w:hAnsi="Times New Roman" w:cs="Times New Roman"/>
          <w:sz w:val="24"/>
          <w:szCs w:val="24"/>
        </w:rPr>
        <w:t>Oversee the Company’s corporate governance practices, including reviewing and recommending to the Board for approval any changes to the Company’s corporate governance framework, including its certificate of incorporation and bylaws.</w:t>
      </w:r>
    </w:p>
    <w:p w14:paraId="44C3AD44" w14:textId="469E594E" w:rsidR="001868F4" w:rsidRPr="00C8034E" w:rsidRDefault="001868F4" w:rsidP="00C8034E">
      <w:pPr>
        <w:pStyle w:val="ListParagraph"/>
        <w:numPr>
          <w:ilvl w:val="0"/>
          <w:numId w:val="5"/>
        </w:numPr>
        <w:ind w:left="720"/>
        <w:jc w:val="both"/>
        <w:rPr>
          <w:rFonts w:ascii="Times New Roman" w:hAnsi="Times New Roman" w:cs="Times New Roman"/>
          <w:sz w:val="24"/>
          <w:szCs w:val="24"/>
        </w:rPr>
      </w:pPr>
      <w:r w:rsidRPr="001F3BB9">
        <w:rPr>
          <w:rFonts w:ascii="Times New Roman" w:hAnsi="Times New Roman" w:cs="Times New Roman"/>
          <w:sz w:val="24"/>
          <w:szCs w:val="24"/>
        </w:rPr>
        <w:lastRenderedPageBreak/>
        <w:t xml:space="preserve">Develop, subject to approval by the Board, a process for an annual evaluation of </w:t>
      </w:r>
      <w:r w:rsidR="00D31093">
        <w:rPr>
          <w:rFonts w:ascii="Times New Roman" w:hAnsi="Times New Roman" w:cs="Times New Roman"/>
          <w:sz w:val="24"/>
          <w:szCs w:val="24"/>
        </w:rPr>
        <w:t xml:space="preserve">management, </w:t>
      </w:r>
      <w:r w:rsidRPr="001F3BB9">
        <w:rPr>
          <w:rFonts w:ascii="Times New Roman" w:hAnsi="Times New Roman" w:cs="Times New Roman"/>
          <w:sz w:val="24"/>
          <w:szCs w:val="24"/>
        </w:rPr>
        <w:t xml:space="preserve">the </w:t>
      </w:r>
      <w:proofErr w:type="gramStart"/>
      <w:r w:rsidRPr="001F3BB9">
        <w:rPr>
          <w:rFonts w:ascii="Times New Roman" w:hAnsi="Times New Roman" w:cs="Times New Roman"/>
          <w:sz w:val="24"/>
          <w:szCs w:val="24"/>
        </w:rPr>
        <w:t>Board</w:t>
      </w:r>
      <w:proofErr w:type="gramEnd"/>
      <w:r w:rsidRPr="001F3BB9">
        <w:rPr>
          <w:rFonts w:ascii="Times New Roman" w:hAnsi="Times New Roman" w:cs="Times New Roman"/>
          <w:sz w:val="24"/>
          <w:szCs w:val="24"/>
        </w:rPr>
        <w:t xml:space="preserve"> and its committees, and oversee the conduct of this annual evaluation.</w:t>
      </w:r>
    </w:p>
    <w:p w14:paraId="7300562B" w14:textId="08F495A0" w:rsidR="001868F4" w:rsidRPr="00C8034E" w:rsidRDefault="001868F4" w:rsidP="00C8034E">
      <w:pPr>
        <w:pStyle w:val="ListParagraph"/>
        <w:numPr>
          <w:ilvl w:val="0"/>
          <w:numId w:val="5"/>
        </w:numPr>
        <w:ind w:left="720"/>
        <w:jc w:val="both"/>
        <w:rPr>
          <w:rFonts w:ascii="Times New Roman" w:hAnsi="Times New Roman" w:cs="Times New Roman"/>
          <w:sz w:val="24"/>
          <w:szCs w:val="24"/>
        </w:rPr>
      </w:pPr>
      <w:r w:rsidRPr="001F3BB9">
        <w:rPr>
          <w:rFonts w:ascii="Times New Roman" w:hAnsi="Times New Roman" w:cs="Times New Roman"/>
          <w:sz w:val="24"/>
          <w:szCs w:val="24"/>
        </w:rPr>
        <w:t>Conduct a periodic review of the Company’s succession planning process for the CEO and any other members of the Company’s executive management team</w:t>
      </w:r>
      <w:r w:rsidR="00DE235B">
        <w:rPr>
          <w:rFonts w:ascii="Times New Roman" w:hAnsi="Times New Roman" w:cs="Times New Roman"/>
          <w:sz w:val="24"/>
          <w:szCs w:val="24"/>
        </w:rPr>
        <w:t xml:space="preserve"> (the “</w:t>
      </w:r>
      <w:r w:rsidR="00DE235B" w:rsidRPr="00077A96">
        <w:rPr>
          <w:rFonts w:ascii="Times New Roman" w:hAnsi="Times New Roman" w:cs="Times New Roman"/>
          <w:b/>
          <w:bCs/>
          <w:sz w:val="24"/>
          <w:szCs w:val="24"/>
        </w:rPr>
        <w:t>Executive Officers</w:t>
      </w:r>
      <w:r w:rsidR="00DE235B">
        <w:rPr>
          <w:rFonts w:ascii="Times New Roman" w:hAnsi="Times New Roman" w:cs="Times New Roman"/>
          <w:sz w:val="24"/>
          <w:szCs w:val="24"/>
        </w:rPr>
        <w:t>”)</w:t>
      </w:r>
      <w:r w:rsidRPr="001F3BB9">
        <w:rPr>
          <w:rFonts w:ascii="Times New Roman" w:hAnsi="Times New Roman" w:cs="Times New Roman"/>
          <w:sz w:val="24"/>
          <w:szCs w:val="24"/>
        </w:rPr>
        <w:t xml:space="preserve">, report its findings and recommendations to the Board, and assist the Board in evaluating potential successors to the CEO or other </w:t>
      </w:r>
      <w:r w:rsidR="00DE235B">
        <w:rPr>
          <w:rFonts w:ascii="Times New Roman" w:hAnsi="Times New Roman" w:cs="Times New Roman"/>
          <w:sz w:val="24"/>
          <w:szCs w:val="24"/>
        </w:rPr>
        <w:t xml:space="preserve">Executive Officers.  </w:t>
      </w:r>
    </w:p>
    <w:p w14:paraId="389C879B" w14:textId="6D0F1C57" w:rsidR="001868F4" w:rsidRPr="00C8034E" w:rsidRDefault="001868F4" w:rsidP="00C8034E">
      <w:pPr>
        <w:pStyle w:val="ListParagraph"/>
        <w:numPr>
          <w:ilvl w:val="0"/>
          <w:numId w:val="5"/>
        </w:numPr>
        <w:ind w:left="720"/>
        <w:jc w:val="both"/>
        <w:rPr>
          <w:rFonts w:ascii="Times New Roman" w:hAnsi="Times New Roman" w:cs="Times New Roman"/>
          <w:sz w:val="24"/>
          <w:szCs w:val="24"/>
        </w:rPr>
      </w:pPr>
      <w:r w:rsidRPr="001F3BB9">
        <w:rPr>
          <w:rFonts w:ascii="Times New Roman" w:hAnsi="Times New Roman" w:cs="Times New Roman"/>
          <w:sz w:val="24"/>
          <w:szCs w:val="24"/>
        </w:rPr>
        <w:t>Evaluate the participation of members of the Board in orientation and continuing education activities in accordance with the listing standards of the NYSE</w:t>
      </w:r>
      <w:r w:rsidR="00D223FE">
        <w:rPr>
          <w:rFonts w:ascii="Times New Roman" w:hAnsi="Times New Roman" w:cs="Times New Roman"/>
          <w:sz w:val="24"/>
          <w:szCs w:val="24"/>
        </w:rPr>
        <w:t xml:space="preserve"> or pursuant to other requirements of law</w:t>
      </w:r>
      <w:r w:rsidRPr="001F3BB9">
        <w:rPr>
          <w:rFonts w:ascii="Times New Roman" w:hAnsi="Times New Roman" w:cs="Times New Roman"/>
          <w:sz w:val="24"/>
          <w:szCs w:val="24"/>
        </w:rPr>
        <w:t>.</w:t>
      </w:r>
    </w:p>
    <w:p w14:paraId="723969D2" w14:textId="5A00A770" w:rsidR="001868F4" w:rsidRPr="00C8034E" w:rsidRDefault="001868F4" w:rsidP="00C8034E">
      <w:pPr>
        <w:pStyle w:val="ListParagraph"/>
        <w:numPr>
          <w:ilvl w:val="0"/>
          <w:numId w:val="5"/>
        </w:numPr>
        <w:ind w:left="720"/>
        <w:jc w:val="both"/>
        <w:rPr>
          <w:rFonts w:ascii="Times New Roman" w:hAnsi="Times New Roman" w:cs="Times New Roman"/>
          <w:sz w:val="24"/>
          <w:szCs w:val="24"/>
        </w:rPr>
      </w:pPr>
      <w:r w:rsidRPr="001F3BB9">
        <w:rPr>
          <w:rFonts w:ascii="Times New Roman" w:hAnsi="Times New Roman" w:cs="Times New Roman"/>
          <w:sz w:val="24"/>
          <w:szCs w:val="24"/>
        </w:rPr>
        <w:t>Review the disclosure included in the Company’s proxy statement regarding the Company’s director nomination process and other corporate governance matters</w:t>
      </w:r>
      <w:r w:rsidR="00D223FE">
        <w:rPr>
          <w:rFonts w:ascii="Times New Roman" w:hAnsi="Times New Roman" w:cs="Times New Roman"/>
          <w:sz w:val="24"/>
          <w:szCs w:val="24"/>
        </w:rPr>
        <w:t xml:space="preserve"> and provide any recommendations for edits to the Board and the Company management</w:t>
      </w:r>
      <w:r w:rsidRPr="001F3BB9">
        <w:rPr>
          <w:rFonts w:ascii="Times New Roman" w:hAnsi="Times New Roman" w:cs="Times New Roman"/>
          <w:sz w:val="24"/>
          <w:szCs w:val="24"/>
        </w:rPr>
        <w:t>.</w:t>
      </w:r>
    </w:p>
    <w:p w14:paraId="57B9936E" w14:textId="2930F0CC" w:rsidR="001868F4" w:rsidRPr="00C8034E" w:rsidRDefault="001868F4" w:rsidP="00C8034E">
      <w:pPr>
        <w:pStyle w:val="ListParagraph"/>
        <w:numPr>
          <w:ilvl w:val="0"/>
          <w:numId w:val="5"/>
        </w:numPr>
        <w:ind w:left="720"/>
        <w:jc w:val="both"/>
        <w:rPr>
          <w:rFonts w:ascii="Times New Roman" w:hAnsi="Times New Roman" w:cs="Times New Roman"/>
          <w:sz w:val="24"/>
          <w:szCs w:val="24"/>
        </w:rPr>
      </w:pPr>
      <w:r w:rsidRPr="001F3BB9">
        <w:rPr>
          <w:rFonts w:ascii="Times New Roman" w:hAnsi="Times New Roman" w:cs="Times New Roman"/>
          <w:sz w:val="24"/>
          <w:szCs w:val="24"/>
        </w:rPr>
        <w:t>Review any proposals properly submitted by stockholders for action at the annual</w:t>
      </w:r>
      <w:r w:rsidR="00A34F82" w:rsidRPr="001F3BB9">
        <w:rPr>
          <w:rFonts w:ascii="Times New Roman" w:hAnsi="Times New Roman" w:cs="Times New Roman"/>
          <w:sz w:val="24"/>
          <w:szCs w:val="24"/>
        </w:rPr>
        <w:t xml:space="preserve"> meeting of stockholders and make recommendations to the Board regarding action to be taken in response to each such proposal.</w:t>
      </w:r>
    </w:p>
    <w:p w14:paraId="5592823F" w14:textId="3DCD91B7" w:rsidR="00A34F82" w:rsidRPr="00C8034E" w:rsidRDefault="00A34F82" w:rsidP="00C8034E">
      <w:pPr>
        <w:pStyle w:val="ListParagraph"/>
        <w:numPr>
          <w:ilvl w:val="0"/>
          <w:numId w:val="5"/>
        </w:numPr>
        <w:ind w:left="720"/>
        <w:jc w:val="both"/>
        <w:rPr>
          <w:rFonts w:ascii="Times New Roman" w:hAnsi="Times New Roman" w:cs="Times New Roman"/>
          <w:sz w:val="24"/>
          <w:szCs w:val="24"/>
        </w:rPr>
      </w:pPr>
      <w:r w:rsidRPr="001F3BB9">
        <w:rPr>
          <w:rFonts w:ascii="Times New Roman" w:hAnsi="Times New Roman" w:cs="Times New Roman"/>
          <w:sz w:val="24"/>
          <w:szCs w:val="24"/>
        </w:rPr>
        <w:t>Oversee the Company’s process for stockholder communications with the Board.</w:t>
      </w:r>
    </w:p>
    <w:p w14:paraId="125BFD83" w14:textId="3E4660D9" w:rsidR="00A34F82" w:rsidRPr="00C8034E" w:rsidRDefault="00A34F82" w:rsidP="00C8034E">
      <w:pPr>
        <w:pStyle w:val="ListParagraph"/>
        <w:numPr>
          <w:ilvl w:val="0"/>
          <w:numId w:val="5"/>
        </w:numPr>
        <w:ind w:left="720"/>
        <w:jc w:val="both"/>
        <w:rPr>
          <w:rFonts w:ascii="Times New Roman" w:hAnsi="Times New Roman" w:cs="Times New Roman"/>
          <w:sz w:val="24"/>
          <w:szCs w:val="24"/>
        </w:rPr>
      </w:pPr>
      <w:r w:rsidRPr="001F3BB9">
        <w:rPr>
          <w:rFonts w:ascii="Times New Roman" w:hAnsi="Times New Roman" w:cs="Times New Roman"/>
          <w:sz w:val="24"/>
          <w:szCs w:val="24"/>
        </w:rPr>
        <w:t>Review and discuss with management the disclosure regarding the operations of the Committee and director independence, and recommend that this disclosure be included in the Company’s proxy statement or annual report on Form 10-K.</w:t>
      </w:r>
    </w:p>
    <w:p w14:paraId="5281D4D4" w14:textId="0C8741B8" w:rsidR="00674440" w:rsidRDefault="00674440" w:rsidP="00C8034E">
      <w:pPr>
        <w:pStyle w:val="ListParagraph"/>
        <w:numPr>
          <w:ilvl w:val="0"/>
          <w:numId w:val="5"/>
        </w:numPr>
        <w:ind w:left="720"/>
        <w:jc w:val="both"/>
        <w:rPr>
          <w:rFonts w:ascii="Times New Roman" w:hAnsi="Times New Roman" w:cs="Times New Roman"/>
          <w:sz w:val="24"/>
          <w:szCs w:val="24"/>
        </w:rPr>
      </w:pPr>
      <w:r>
        <w:rPr>
          <w:rFonts w:ascii="Times New Roman" w:hAnsi="Times New Roman" w:cs="Times New Roman"/>
          <w:sz w:val="24"/>
          <w:szCs w:val="24"/>
        </w:rPr>
        <w:t xml:space="preserve">Annually review and reassess the Company’s </w:t>
      </w:r>
      <w:r w:rsidR="00BF703F">
        <w:rPr>
          <w:rFonts w:ascii="Times New Roman" w:hAnsi="Times New Roman" w:cs="Times New Roman"/>
          <w:sz w:val="24"/>
          <w:szCs w:val="24"/>
        </w:rPr>
        <w:t>policies</w:t>
      </w:r>
      <w:r>
        <w:rPr>
          <w:rFonts w:ascii="Times New Roman" w:hAnsi="Times New Roman" w:cs="Times New Roman"/>
          <w:sz w:val="24"/>
          <w:szCs w:val="24"/>
        </w:rPr>
        <w:t xml:space="preserve"> related to environmental, social and governance (“</w:t>
      </w:r>
      <w:r w:rsidRPr="00674440">
        <w:rPr>
          <w:rFonts w:ascii="Times New Roman" w:hAnsi="Times New Roman" w:cs="Times New Roman"/>
          <w:b/>
          <w:bCs/>
          <w:sz w:val="24"/>
          <w:szCs w:val="24"/>
        </w:rPr>
        <w:t>ESG</w:t>
      </w:r>
      <w:r>
        <w:rPr>
          <w:rFonts w:ascii="Times New Roman" w:hAnsi="Times New Roman" w:cs="Times New Roman"/>
          <w:sz w:val="24"/>
          <w:szCs w:val="24"/>
        </w:rPr>
        <w:t>”) risk assessment and mitigation and reporting metrics</w:t>
      </w:r>
      <w:r w:rsidR="00C815BE">
        <w:rPr>
          <w:rFonts w:ascii="Times New Roman" w:hAnsi="Times New Roman" w:cs="Times New Roman"/>
          <w:sz w:val="24"/>
          <w:szCs w:val="24"/>
        </w:rPr>
        <w:t>.</w:t>
      </w:r>
    </w:p>
    <w:p w14:paraId="5A0F4110" w14:textId="7EB733D3" w:rsidR="00A34F82" w:rsidRDefault="00077A96" w:rsidP="00C8034E">
      <w:pPr>
        <w:pStyle w:val="ListParagraph"/>
        <w:numPr>
          <w:ilvl w:val="0"/>
          <w:numId w:val="5"/>
        </w:numPr>
        <w:ind w:left="720"/>
        <w:jc w:val="both"/>
        <w:rPr>
          <w:rFonts w:ascii="Times New Roman" w:hAnsi="Times New Roman" w:cs="Times New Roman"/>
          <w:sz w:val="24"/>
          <w:szCs w:val="24"/>
        </w:rPr>
      </w:pPr>
      <w:r>
        <w:rPr>
          <w:rFonts w:ascii="Times New Roman" w:hAnsi="Times New Roman" w:cs="Times New Roman"/>
          <w:sz w:val="24"/>
          <w:szCs w:val="24"/>
        </w:rPr>
        <w:t>Re</w:t>
      </w:r>
      <w:r w:rsidR="00D223FE">
        <w:rPr>
          <w:rFonts w:ascii="Times New Roman" w:hAnsi="Times New Roman" w:cs="Times New Roman"/>
          <w:sz w:val="24"/>
          <w:szCs w:val="24"/>
        </w:rPr>
        <w:t xml:space="preserve">view and evaluate the Company’s proposed annual business plan related </w:t>
      </w:r>
      <w:r w:rsidR="00D223FE" w:rsidRPr="00674440">
        <w:rPr>
          <w:rFonts w:ascii="Times New Roman" w:hAnsi="Times New Roman" w:cs="Times New Roman"/>
          <w:sz w:val="24"/>
          <w:szCs w:val="24"/>
        </w:rPr>
        <w:t xml:space="preserve">to </w:t>
      </w:r>
      <w:r w:rsidR="00674440" w:rsidRPr="00674440">
        <w:rPr>
          <w:rFonts w:ascii="Times New Roman" w:hAnsi="Times New Roman" w:cs="Times New Roman"/>
          <w:sz w:val="24"/>
          <w:szCs w:val="24"/>
        </w:rPr>
        <w:t>ESG</w:t>
      </w:r>
      <w:r w:rsidR="00674440">
        <w:rPr>
          <w:rFonts w:ascii="Times New Roman" w:hAnsi="Times New Roman" w:cs="Times New Roman"/>
          <w:sz w:val="24"/>
          <w:szCs w:val="24"/>
        </w:rPr>
        <w:t xml:space="preserve"> </w:t>
      </w:r>
      <w:r w:rsidR="00A34F82" w:rsidRPr="001F3BB9">
        <w:rPr>
          <w:rFonts w:ascii="Times New Roman" w:hAnsi="Times New Roman" w:cs="Times New Roman"/>
          <w:sz w:val="24"/>
          <w:szCs w:val="24"/>
        </w:rPr>
        <w:t>and other corporate responsibility matters of significance to the Company</w:t>
      </w:r>
      <w:r w:rsidR="00674440">
        <w:rPr>
          <w:rFonts w:ascii="Times New Roman" w:hAnsi="Times New Roman" w:cs="Times New Roman"/>
          <w:sz w:val="24"/>
          <w:szCs w:val="24"/>
        </w:rPr>
        <w:t xml:space="preserve"> and related to mitigation of ESG related risks</w:t>
      </w:r>
      <w:r w:rsidR="00A34F82" w:rsidRPr="001F3BB9">
        <w:rPr>
          <w:rFonts w:ascii="Times New Roman" w:hAnsi="Times New Roman" w:cs="Times New Roman"/>
          <w:sz w:val="24"/>
          <w:szCs w:val="24"/>
        </w:rPr>
        <w:t>.</w:t>
      </w:r>
    </w:p>
    <w:p w14:paraId="23A8B881" w14:textId="49E0FAB6" w:rsidR="003C5ACF" w:rsidRPr="00C8034E" w:rsidRDefault="003C5ACF" w:rsidP="00C8034E">
      <w:pPr>
        <w:pStyle w:val="ListParagraph"/>
        <w:numPr>
          <w:ilvl w:val="0"/>
          <w:numId w:val="5"/>
        </w:numPr>
        <w:ind w:left="720"/>
        <w:jc w:val="both"/>
        <w:rPr>
          <w:rFonts w:ascii="Times New Roman" w:hAnsi="Times New Roman" w:cs="Times New Roman"/>
          <w:sz w:val="24"/>
          <w:szCs w:val="24"/>
        </w:rPr>
      </w:pPr>
      <w:r>
        <w:rPr>
          <w:rFonts w:ascii="Times New Roman" w:hAnsi="Times New Roman" w:cs="Times New Roman"/>
          <w:sz w:val="24"/>
          <w:szCs w:val="24"/>
        </w:rPr>
        <w:t>Review the Company’s ESG annual report and make recommendations to the Company management for edits.</w:t>
      </w:r>
    </w:p>
    <w:p w14:paraId="2FBC5EDF" w14:textId="74D05746" w:rsidR="00A34F82" w:rsidRPr="00C8034E" w:rsidRDefault="00A34F82" w:rsidP="00C8034E">
      <w:pPr>
        <w:pStyle w:val="ListParagraph"/>
        <w:numPr>
          <w:ilvl w:val="0"/>
          <w:numId w:val="5"/>
        </w:numPr>
        <w:ind w:left="720"/>
        <w:jc w:val="both"/>
        <w:rPr>
          <w:rFonts w:ascii="Times New Roman" w:hAnsi="Times New Roman" w:cs="Times New Roman"/>
          <w:sz w:val="24"/>
          <w:szCs w:val="24"/>
        </w:rPr>
      </w:pPr>
      <w:r w:rsidRPr="001F3BB9">
        <w:rPr>
          <w:rFonts w:ascii="Times New Roman" w:hAnsi="Times New Roman" w:cs="Times New Roman"/>
          <w:sz w:val="24"/>
          <w:szCs w:val="24"/>
        </w:rPr>
        <w:t>Oversee the Company’s commitment to inclusion and diversity (“</w:t>
      </w:r>
      <w:r w:rsidRPr="003A189C">
        <w:rPr>
          <w:rFonts w:ascii="Times New Roman" w:hAnsi="Times New Roman" w:cs="Times New Roman"/>
          <w:b/>
          <w:bCs/>
          <w:sz w:val="24"/>
          <w:szCs w:val="24"/>
        </w:rPr>
        <w:t>I&amp;D</w:t>
      </w:r>
      <w:r w:rsidRPr="001F3BB9">
        <w:rPr>
          <w:rFonts w:ascii="Times New Roman" w:hAnsi="Times New Roman" w:cs="Times New Roman"/>
          <w:sz w:val="24"/>
          <w:szCs w:val="24"/>
        </w:rPr>
        <w:t xml:space="preserve">”), including the Company’s I&amp;D policies and programs, and conduct a periodic review of the Company’s I&amp;D efforts with the </w:t>
      </w:r>
      <w:r w:rsidR="003C5ACF">
        <w:rPr>
          <w:rFonts w:ascii="Times New Roman" w:hAnsi="Times New Roman" w:cs="Times New Roman"/>
          <w:sz w:val="24"/>
          <w:szCs w:val="24"/>
        </w:rPr>
        <w:t xml:space="preserve">Company’s </w:t>
      </w:r>
      <w:r w:rsidRPr="001F3BB9">
        <w:rPr>
          <w:rFonts w:ascii="Times New Roman" w:hAnsi="Times New Roman" w:cs="Times New Roman"/>
          <w:sz w:val="24"/>
          <w:szCs w:val="24"/>
        </w:rPr>
        <w:t xml:space="preserve">Head of </w:t>
      </w:r>
      <w:r w:rsidR="00D223FE">
        <w:rPr>
          <w:rFonts w:ascii="Times New Roman" w:hAnsi="Times New Roman" w:cs="Times New Roman"/>
          <w:sz w:val="24"/>
          <w:szCs w:val="24"/>
        </w:rPr>
        <w:t>People</w:t>
      </w:r>
      <w:r w:rsidR="003C5ACF">
        <w:rPr>
          <w:rFonts w:ascii="Times New Roman" w:hAnsi="Times New Roman" w:cs="Times New Roman"/>
          <w:sz w:val="24"/>
          <w:szCs w:val="24"/>
        </w:rPr>
        <w:t>.</w:t>
      </w:r>
    </w:p>
    <w:p w14:paraId="0DF4A57F" w14:textId="2285D721" w:rsidR="00A34F82" w:rsidRPr="00C8034E" w:rsidRDefault="00A34F82" w:rsidP="00C8034E">
      <w:pPr>
        <w:pStyle w:val="ListParagraph"/>
        <w:numPr>
          <w:ilvl w:val="0"/>
          <w:numId w:val="5"/>
        </w:numPr>
        <w:ind w:left="720"/>
        <w:jc w:val="both"/>
        <w:rPr>
          <w:rFonts w:ascii="Times New Roman" w:hAnsi="Times New Roman" w:cs="Times New Roman"/>
          <w:sz w:val="24"/>
          <w:szCs w:val="24"/>
        </w:rPr>
      </w:pPr>
      <w:r w:rsidRPr="001F3BB9">
        <w:rPr>
          <w:rFonts w:ascii="Times New Roman" w:hAnsi="Times New Roman" w:cs="Times New Roman"/>
          <w:sz w:val="24"/>
          <w:szCs w:val="24"/>
        </w:rPr>
        <w:t>Review and monitor compliance with the Company’s Code of Business Conduct and Ethics.</w:t>
      </w:r>
    </w:p>
    <w:p w14:paraId="6E1AB1AC" w14:textId="6369004E" w:rsidR="00C8034E" w:rsidRDefault="00A34F82" w:rsidP="00C8034E">
      <w:pPr>
        <w:pStyle w:val="ListParagraph"/>
        <w:numPr>
          <w:ilvl w:val="0"/>
          <w:numId w:val="5"/>
        </w:numPr>
        <w:ind w:left="720"/>
        <w:jc w:val="both"/>
        <w:rPr>
          <w:rFonts w:ascii="Times New Roman" w:hAnsi="Times New Roman" w:cs="Times New Roman"/>
          <w:sz w:val="24"/>
          <w:szCs w:val="24"/>
        </w:rPr>
      </w:pPr>
      <w:r w:rsidRPr="001F3BB9">
        <w:rPr>
          <w:rFonts w:ascii="Times New Roman" w:hAnsi="Times New Roman" w:cs="Times New Roman"/>
          <w:sz w:val="24"/>
          <w:szCs w:val="24"/>
        </w:rPr>
        <w:t>Review periodically the Code of Business Conduct and Ethics</w:t>
      </w:r>
      <w:r w:rsidR="003C5ACF">
        <w:rPr>
          <w:rFonts w:ascii="Times New Roman" w:hAnsi="Times New Roman" w:cs="Times New Roman"/>
          <w:sz w:val="24"/>
          <w:szCs w:val="24"/>
        </w:rPr>
        <w:t xml:space="preserve"> </w:t>
      </w:r>
      <w:r w:rsidRPr="001F3BB9">
        <w:rPr>
          <w:rFonts w:ascii="Times New Roman" w:hAnsi="Times New Roman" w:cs="Times New Roman"/>
          <w:sz w:val="24"/>
          <w:szCs w:val="24"/>
        </w:rPr>
        <w:t>and recommend that the Board approve any changes deemed appropriate.</w:t>
      </w:r>
    </w:p>
    <w:p w14:paraId="1E36252E" w14:textId="292E3E59" w:rsidR="00A34F82" w:rsidRPr="00C8034E" w:rsidRDefault="00A34F82" w:rsidP="00C8034E">
      <w:pPr>
        <w:pStyle w:val="ListParagraph"/>
        <w:numPr>
          <w:ilvl w:val="0"/>
          <w:numId w:val="5"/>
        </w:numPr>
        <w:ind w:left="720"/>
        <w:jc w:val="both"/>
        <w:rPr>
          <w:rFonts w:ascii="Times New Roman" w:hAnsi="Times New Roman" w:cs="Times New Roman"/>
          <w:sz w:val="24"/>
          <w:szCs w:val="24"/>
        </w:rPr>
      </w:pPr>
      <w:r w:rsidRPr="00C8034E">
        <w:rPr>
          <w:rFonts w:ascii="Times New Roman" w:hAnsi="Times New Roman" w:cs="Times New Roman"/>
          <w:sz w:val="24"/>
          <w:szCs w:val="24"/>
        </w:rPr>
        <w:t xml:space="preserve">Oversee the governance-related matters involving the Company’s indirect subsidiary, Sunlight Financial LLC.   </w:t>
      </w:r>
    </w:p>
    <w:p w14:paraId="1B010C59" w14:textId="77777777" w:rsidR="00A34F82" w:rsidRPr="001F3BB9" w:rsidRDefault="00A34F82" w:rsidP="00E12B7F">
      <w:pPr>
        <w:pStyle w:val="ListParagraph"/>
        <w:ind w:left="1800"/>
        <w:jc w:val="both"/>
        <w:rPr>
          <w:rFonts w:ascii="Times New Roman" w:hAnsi="Times New Roman" w:cs="Times New Roman"/>
          <w:b/>
          <w:bCs/>
          <w:sz w:val="24"/>
          <w:szCs w:val="24"/>
        </w:rPr>
      </w:pPr>
    </w:p>
    <w:p w14:paraId="3E1934E8" w14:textId="14E13DAD" w:rsidR="001868F4" w:rsidRPr="00C8034E" w:rsidRDefault="00A34F82" w:rsidP="00C8034E">
      <w:pPr>
        <w:pStyle w:val="ListParagraph"/>
        <w:numPr>
          <w:ilvl w:val="1"/>
          <w:numId w:val="1"/>
        </w:numPr>
        <w:ind w:left="1080"/>
        <w:jc w:val="both"/>
        <w:rPr>
          <w:rFonts w:ascii="Times New Roman" w:hAnsi="Times New Roman" w:cs="Times New Roman"/>
          <w:b/>
          <w:bCs/>
          <w:sz w:val="24"/>
          <w:szCs w:val="24"/>
        </w:rPr>
      </w:pPr>
      <w:r w:rsidRPr="001F3BB9">
        <w:rPr>
          <w:rFonts w:ascii="Times New Roman" w:hAnsi="Times New Roman" w:cs="Times New Roman"/>
          <w:b/>
          <w:bCs/>
          <w:sz w:val="24"/>
          <w:szCs w:val="24"/>
        </w:rPr>
        <w:t xml:space="preserve">Conflicts of Interest.  </w:t>
      </w:r>
      <w:r w:rsidRPr="001F3BB9">
        <w:rPr>
          <w:rFonts w:ascii="Times New Roman" w:hAnsi="Times New Roman" w:cs="Times New Roman"/>
          <w:sz w:val="24"/>
          <w:szCs w:val="24"/>
        </w:rPr>
        <w:t>The Committee shall</w:t>
      </w:r>
      <w:r w:rsidR="00C8034E">
        <w:rPr>
          <w:rFonts w:ascii="Times New Roman" w:hAnsi="Times New Roman" w:cs="Times New Roman"/>
          <w:sz w:val="24"/>
          <w:szCs w:val="24"/>
        </w:rPr>
        <w:t>:</w:t>
      </w:r>
    </w:p>
    <w:p w14:paraId="18809545" w14:textId="77777777" w:rsidR="00C8034E" w:rsidRPr="001F3BB9" w:rsidRDefault="00C8034E" w:rsidP="00C8034E">
      <w:pPr>
        <w:pStyle w:val="ListParagraph"/>
        <w:ind w:left="1080"/>
        <w:jc w:val="both"/>
        <w:rPr>
          <w:rFonts w:ascii="Times New Roman" w:hAnsi="Times New Roman" w:cs="Times New Roman"/>
          <w:b/>
          <w:bCs/>
          <w:sz w:val="24"/>
          <w:szCs w:val="24"/>
        </w:rPr>
      </w:pPr>
    </w:p>
    <w:p w14:paraId="2B6FAC03" w14:textId="04B0E419" w:rsidR="00A34F82" w:rsidRPr="00C8034E" w:rsidRDefault="00A34F82" w:rsidP="00C8034E">
      <w:pPr>
        <w:pStyle w:val="ListParagraph"/>
        <w:numPr>
          <w:ilvl w:val="0"/>
          <w:numId w:val="5"/>
        </w:numPr>
        <w:ind w:left="720"/>
        <w:jc w:val="both"/>
        <w:rPr>
          <w:rFonts w:ascii="Times New Roman" w:hAnsi="Times New Roman" w:cs="Times New Roman"/>
          <w:sz w:val="24"/>
          <w:szCs w:val="24"/>
        </w:rPr>
      </w:pPr>
      <w:r w:rsidRPr="001F3BB9">
        <w:rPr>
          <w:rFonts w:ascii="Times New Roman" w:hAnsi="Times New Roman" w:cs="Times New Roman"/>
          <w:sz w:val="24"/>
          <w:szCs w:val="24"/>
        </w:rPr>
        <w:t>Consider questions of possible conflicts of interest of Board members and of corporate officers.</w:t>
      </w:r>
    </w:p>
    <w:p w14:paraId="112B5433" w14:textId="4E3D9DBB" w:rsidR="00A34F82" w:rsidRPr="00C8034E" w:rsidRDefault="00A34F82" w:rsidP="00C8034E">
      <w:pPr>
        <w:pStyle w:val="ListParagraph"/>
        <w:numPr>
          <w:ilvl w:val="0"/>
          <w:numId w:val="5"/>
        </w:numPr>
        <w:ind w:left="720"/>
        <w:jc w:val="both"/>
        <w:rPr>
          <w:rFonts w:ascii="Times New Roman" w:hAnsi="Times New Roman" w:cs="Times New Roman"/>
          <w:sz w:val="24"/>
          <w:szCs w:val="24"/>
        </w:rPr>
      </w:pPr>
      <w:r w:rsidRPr="001F3BB9">
        <w:rPr>
          <w:rFonts w:ascii="Times New Roman" w:hAnsi="Times New Roman" w:cs="Times New Roman"/>
          <w:sz w:val="24"/>
          <w:szCs w:val="24"/>
        </w:rPr>
        <w:lastRenderedPageBreak/>
        <w:t>Review actual and potential conflicts of interest of</w:t>
      </w:r>
      <w:r w:rsidR="00023FBF">
        <w:rPr>
          <w:rFonts w:ascii="Times New Roman" w:hAnsi="Times New Roman" w:cs="Times New Roman"/>
          <w:sz w:val="24"/>
          <w:szCs w:val="24"/>
        </w:rPr>
        <w:t>, and related party transactions involving,</w:t>
      </w:r>
      <w:r w:rsidRPr="001F3BB9">
        <w:rPr>
          <w:rFonts w:ascii="Times New Roman" w:hAnsi="Times New Roman" w:cs="Times New Roman"/>
          <w:sz w:val="24"/>
          <w:szCs w:val="24"/>
        </w:rPr>
        <w:t xml:space="preserve"> Board members and corporate officers, other than transactions with related persons reviewed by the Audit Committee of the </w:t>
      </w:r>
      <w:proofErr w:type="gramStart"/>
      <w:r w:rsidRPr="001F3BB9">
        <w:rPr>
          <w:rFonts w:ascii="Times New Roman" w:hAnsi="Times New Roman" w:cs="Times New Roman"/>
          <w:sz w:val="24"/>
          <w:szCs w:val="24"/>
        </w:rPr>
        <w:t>Board,</w:t>
      </w:r>
      <w:r w:rsidR="00C8034E">
        <w:rPr>
          <w:rFonts w:ascii="Times New Roman" w:hAnsi="Times New Roman" w:cs="Times New Roman"/>
          <w:sz w:val="24"/>
          <w:szCs w:val="24"/>
        </w:rPr>
        <w:t xml:space="preserve"> </w:t>
      </w:r>
      <w:r w:rsidRPr="001F3BB9">
        <w:rPr>
          <w:rFonts w:ascii="Times New Roman" w:hAnsi="Times New Roman" w:cs="Times New Roman"/>
          <w:sz w:val="24"/>
          <w:szCs w:val="24"/>
        </w:rPr>
        <w:t>and</w:t>
      </w:r>
      <w:proofErr w:type="gramEnd"/>
      <w:r w:rsidRPr="001F3BB9">
        <w:rPr>
          <w:rFonts w:ascii="Times New Roman" w:hAnsi="Times New Roman" w:cs="Times New Roman"/>
          <w:sz w:val="24"/>
          <w:szCs w:val="24"/>
        </w:rPr>
        <w:t xml:space="preserve"> </w:t>
      </w:r>
      <w:r w:rsidR="00077A96">
        <w:rPr>
          <w:rFonts w:ascii="Times New Roman" w:hAnsi="Times New Roman" w:cs="Times New Roman"/>
          <w:sz w:val="24"/>
          <w:szCs w:val="24"/>
        </w:rPr>
        <w:t xml:space="preserve">recommend to the Board the </w:t>
      </w:r>
      <w:r w:rsidRPr="001F3BB9">
        <w:rPr>
          <w:rFonts w:ascii="Times New Roman" w:hAnsi="Times New Roman" w:cs="Times New Roman"/>
          <w:sz w:val="24"/>
          <w:szCs w:val="24"/>
        </w:rPr>
        <w:t>approv</w:t>
      </w:r>
      <w:r w:rsidR="00077A96">
        <w:rPr>
          <w:rFonts w:ascii="Times New Roman" w:hAnsi="Times New Roman" w:cs="Times New Roman"/>
          <w:sz w:val="24"/>
          <w:szCs w:val="24"/>
        </w:rPr>
        <w:t>al</w:t>
      </w:r>
      <w:r w:rsidRPr="001F3BB9">
        <w:rPr>
          <w:rFonts w:ascii="Times New Roman" w:hAnsi="Times New Roman" w:cs="Times New Roman"/>
          <w:sz w:val="24"/>
          <w:szCs w:val="24"/>
        </w:rPr>
        <w:t xml:space="preserve"> or prohibit</w:t>
      </w:r>
      <w:r w:rsidR="00077A96">
        <w:rPr>
          <w:rFonts w:ascii="Times New Roman" w:hAnsi="Times New Roman" w:cs="Times New Roman"/>
          <w:sz w:val="24"/>
          <w:szCs w:val="24"/>
        </w:rPr>
        <w:t>ion of</w:t>
      </w:r>
      <w:r w:rsidRPr="001F3BB9">
        <w:rPr>
          <w:rFonts w:ascii="Times New Roman" w:hAnsi="Times New Roman" w:cs="Times New Roman"/>
          <w:sz w:val="24"/>
          <w:szCs w:val="24"/>
        </w:rPr>
        <w:t xml:space="preserve"> any involvement of such persons in matters that may involve a conflict of interest or the taking of a corporate opportunity.</w:t>
      </w:r>
    </w:p>
    <w:p w14:paraId="1D9ACD67" w14:textId="77777777" w:rsidR="001F3BB9" w:rsidRPr="001F3BB9" w:rsidRDefault="001F3BB9" w:rsidP="00E12B7F">
      <w:pPr>
        <w:pStyle w:val="ListParagraph"/>
        <w:ind w:left="1800"/>
        <w:jc w:val="both"/>
        <w:rPr>
          <w:rFonts w:ascii="Times New Roman" w:hAnsi="Times New Roman" w:cs="Times New Roman"/>
          <w:b/>
          <w:bCs/>
          <w:sz w:val="24"/>
          <w:szCs w:val="24"/>
        </w:rPr>
      </w:pPr>
    </w:p>
    <w:p w14:paraId="7C4A45EA" w14:textId="739FCA54" w:rsidR="00A34F82" w:rsidRPr="00E12B7F" w:rsidRDefault="00A34F82" w:rsidP="00C8034E">
      <w:pPr>
        <w:pStyle w:val="ListParagraph"/>
        <w:numPr>
          <w:ilvl w:val="1"/>
          <w:numId w:val="1"/>
        </w:numPr>
        <w:ind w:left="1080"/>
        <w:jc w:val="both"/>
        <w:rPr>
          <w:rFonts w:ascii="Times New Roman" w:hAnsi="Times New Roman" w:cs="Times New Roman"/>
          <w:b/>
          <w:bCs/>
          <w:sz w:val="24"/>
          <w:szCs w:val="24"/>
        </w:rPr>
      </w:pPr>
      <w:r w:rsidRPr="001F3BB9">
        <w:rPr>
          <w:rFonts w:ascii="Times New Roman" w:hAnsi="Times New Roman" w:cs="Times New Roman"/>
          <w:b/>
          <w:bCs/>
          <w:sz w:val="24"/>
          <w:szCs w:val="24"/>
        </w:rPr>
        <w:t xml:space="preserve">Committee Charter Review.  </w:t>
      </w:r>
      <w:r w:rsidRPr="00C8034E">
        <w:rPr>
          <w:rFonts w:ascii="Times New Roman" w:hAnsi="Times New Roman" w:cs="Times New Roman"/>
          <w:sz w:val="24"/>
          <w:szCs w:val="24"/>
        </w:rPr>
        <w:t>The Committee shall review and reassess the adequacy of this charter annually and shall submit any recommended changes to the charter to the Board for approval.</w:t>
      </w:r>
    </w:p>
    <w:p w14:paraId="5421E72F" w14:textId="77777777" w:rsidR="00E12B7F" w:rsidRPr="001F3BB9" w:rsidRDefault="00E12B7F" w:rsidP="00C8034E">
      <w:pPr>
        <w:pStyle w:val="ListParagraph"/>
        <w:ind w:left="1080"/>
        <w:jc w:val="both"/>
        <w:rPr>
          <w:rFonts w:ascii="Times New Roman" w:hAnsi="Times New Roman" w:cs="Times New Roman"/>
          <w:b/>
          <w:bCs/>
          <w:sz w:val="24"/>
          <w:szCs w:val="24"/>
        </w:rPr>
      </w:pPr>
    </w:p>
    <w:p w14:paraId="6242D26D" w14:textId="47179AED" w:rsidR="00A34F82" w:rsidRPr="001F3BB9" w:rsidRDefault="00A34F82" w:rsidP="00C8034E">
      <w:pPr>
        <w:pStyle w:val="ListParagraph"/>
        <w:numPr>
          <w:ilvl w:val="1"/>
          <w:numId w:val="1"/>
        </w:numPr>
        <w:ind w:left="1080"/>
        <w:jc w:val="both"/>
        <w:rPr>
          <w:rFonts w:ascii="Times New Roman" w:hAnsi="Times New Roman" w:cs="Times New Roman"/>
          <w:b/>
          <w:bCs/>
          <w:sz w:val="24"/>
          <w:szCs w:val="24"/>
        </w:rPr>
      </w:pPr>
      <w:r w:rsidRPr="001F3BB9">
        <w:rPr>
          <w:rFonts w:ascii="Times New Roman" w:hAnsi="Times New Roman" w:cs="Times New Roman"/>
          <w:b/>
          <w:bCs/>
          <w:sz w:val="24"/>
          <w:szCs w:val="24"/>
        </w:rPr>
        <w:t xml:space="preserve">Performance Review. </w:t>
      </w:r>
      <w:r w:rsidRPr="00C8034E">
        <w:rPr>
          <w:rFonts w:ascii="Times New Roman" w:hAnsi="Times New Roman" w:cs="Times New Roman"/>
          <w:sz w:val="24"/>
          <w:szCs w:val="24"/>
        </w:rPr>
        <w:t xml:space="preserve"> The Committee shall review and assess the performance of the Committee on at least an annual basis.</w:t>
      </w:r>
    </w:p>
    <w:p w14:paraId="3BEB20E0" w14:textId="77777777" w:rsidR="00390795" w:rsidRPr="001F3BB9" w:rsidRDefault="00390795" w:rsidP="00E12B7F">
      <w:pPr>
        <w:pStyle w:val="ListParagraph"/>
        <w:ind w:left="0"/>
        <w:jc w:val="both"/>
        <w:rPr>
          <w:rFonts w:ascii="Times New Roman" w:hAnsi="Times New Roman" w:cs="Times New Roman"/>
          <w:sz w:val="24"/>
          <w:szCs w:val="24"/>
        </w:rPr>
      </w:pPr>
    </w:p>
    <w:p w14:paraId="01D51BA2" w14:textId="77777777" w:rsidR="007D7DAB" w:rsidRPr="00BA6ACC" w:rsidRDefault="007D7DAB" w:rsidP="00BA6ACC">
      <w:pPr>
        <w:jc w:val="both"/>
        <w:rPr>
          <w:rFonts w:ascii="Times New Roman" w:hAnsi="Times New Roman"/>
          <w:sz w:val="24"/>
        </w:rPr>
      </w:pPr>
    </w:p>
    <w:sectPr w:rsidR="007D7DAB" w:rsidRPr="00BA6ACC" w:rsidSect="00990F5B">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E0FF8" w14:textId="77777777" w:rsidR="000F305E" w:rsidRDefault="000F305E" w:rsidP="004F40A1">
      <w:pPr>
        <w:spacing w:after="0" w:line="240" w:lineRule="auto"/>
      </w:pPr>
      <w:r>
        <w:separator/>
      </w:r>
    </w:p>
  </w:endnote>
  <w:endnote w:type="continuationSeparator" w:id="0">
    <w:p w14:paraId="6C2A8B0C" w14:textId="77777777" w:rsidR="000F305E" w:rsidRDefault="000F305E" w:rsidP="004F40A1">
      <w:pPr>
        <w:spacing w:after="0" w:line="240" w:lineRule="auto"/>
      </w:pPr>
      <w:r>
        <w:continuationSeparator/>
      </w:r>
    </w:p>
  </w:endnote>
  <w:endnote w:type="continuationNotice" w:id="1">
    <w:p w14:paraId="296F6C10" w14:textId="77777777" w:rsidR="000F305E" w:rsidRDefault="000F30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3226129"/>
      <w:docPartObj>
        <w:docPartGallery w:val="Page Numbers (Bottom of Page)"/>
        <w:docPartUnique/>
      </w:docPartObj>
    </w:sdtPr>
    <w:sdtEndPr>
      <w:rPr>
        <w:rFonts w:ascii="Times New Roman" w:hAnsi="Times New Roman" w:cs="Times New Roman"/>
        <w:noProof/>
        <w:sz w:val="24"/>
        <w:szCs w:val="24"/>
      </w:rPr>
    </w:sdtEndPr>
    <w:sdtContent>
      <w:p w14:paraId="52185292" w14:textId="35D6BFBD" w:rsidR="00F00342" w:rsidRPr="00F00342" w:rsidRDefault="00F00342">
        <w:pPr>
          <w:pStyle w:val="Footer"/>
          <w:jc w:val="center"/>
          <w:rPr>
            <w:rFonts w:ascii="Times New Roman" w:hAnsi="Times New Roman" w:cs="Times New Roman"/>
            <w:sz w:val="24"/>
            <w:szCs w:val="24"/>
          </w:rPr>
        </w:pPr>
        <w:r w:rsidRPr="00F00342">
          <w:rPr>
            <w:rFonts w:ascii="Times New Roman" w:hAnsi="Times New Roman" w:cs="Times New Roman"/>
            <w:sz w:val="24"/>
            <w:szCs w:val="24"/>
          </w:rPr>
          <w:fldChar w:fldCharType="begin"/>
        </w:r>
        <w:r w:rsidRPr="00F00342">
          <w:rPr>
            <w:rFonts w:ascii="Times New Roman" w:hAnsi="Times New Roman" w:cs="Times New Roman"/>
            <w:sz w:val="24"/>
            <w:szCs w:val="24"/>
          </w:rPr>
          <w:instrText xml:space="preserve"> PAGE   \* MERGEFORMAT </w:instrText>
        </w:r>
        <w:r w:rsidRPr="00F00342">
          <w:rPr>
            <w:rFonts w:ascii="Times New Roman" w:hAnsi="Times New Roman" w:cs="Times New Roman"/>
            <w:sz w:val="24"/>
            <w:szCs w:val="24"/>
          </w:rPr>
          <w:fldChar w:fldCharType="separate"/>
        </w:r>
        <w:r w:rsidRPr="00F00342">
          <w:rPr>
            <w:rFonts w:ascii="Times New Roman" w:hAnsi="Times New Roman" w:cs="Times New Roman"/>
            <w:noProof/>
            <w:sz w:val="24"/>
            <w:szCs w:val="24"/>
          </w:rPr>
          <w:t>2</w:t>
        </w:r>
        <w:r w:rsidRPr="00F00342">
          <w:rPr>
            <w:rFonts w:ascii="Times New Roman" w:hAnsi="Times New Roman" w:cs="Times New Roman"/>
            <w:noProof/>
            <w:sz w:val="24"/>
            <w:szCs w:val="24"/>
          </w:rPr>
          <w:fldChar w:fldCharType="end"/>
        </w:r>
      </w:p>
    </w:sdtContent>
  </w:sdt>
  <w:p w14:paraId="2A55AA13" w14:textId="52779EEA" w:rsidR="00686FEA" w:rsidRDefault="00686FEA" w:rsidP="004C563C">
    <w:pPr>
      <w:pStyle w:val="Footer"/>
      <w:tabs>
        <w:tab w:val="clear" w:pos="4680"/>
        <w:tab w:val="clear" w:pos="9360"/>
        <w:tab w:val="left" w:pos="2021"/>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1ABF1" w14:textId="6787B613" w:rsidR="00686FEA" w:rsidRDefault="00DA444A" w:rsidP="00A92F63">
    <w:pPr>
      <w:pStyle w:val="Footer"/>
      <w:tabs>
        <w:tab w:val="clear" w:pos="4680"/>
        <w:tab w:val="clear" w:pos="9360"/>
        <w:tab w:val="left" w:pos="2233"/>
      </w:tabs>
    </w:pPr>
    <w:r w:rsidRPr="00AE49E1">
      <w:rPr>
        <w:noProof/>
      </w:rPr>
      <mc:AlternateContent>
        <mc:Choice Requires="wps">
          <w:drawing>
            <wp:anchor distT="0" distB="0" distL="114300" distR="114300" simplePos="0" relativeHeight="251675648" behindDoc="1" locked="0" layoutInCell="1" allowOverlap="1" wp14:anchorId="1571EE71" wp14:editId="4ED510E2">
              <wp:simplePos x="0" y="0"/>
              <wp:positionH relativeFrom="margin">
                <wp:posOffset>-710565</wp:posOffset>
              </wp:positionH>
              <wp:positionV relativeFrom="paragraph">
                <wp:posOffset>-281940</wp:posOffset>
              </wp:positionV>
              <wp:extent cx="3857625" cy="58737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5873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D81E2D" w14:textId="77777777" w:rsidR="00AE49E1" w:rsidRPr="00055F41" w:rsidRDefault="00AE49E1" w:rsidP="00AE49E1">
                          <w:pPr>
                            <w:spacing w:after="0" w:line="240" w:lineRule="auto"/>
                            <w:jc w:val="center"/>
                            <w:rPr>
                              <w:rFonts w:ascii="Calibri Light" w:hAnsi="Calibri Light"/>
                              <w:sz w:val="16"/>
                            </w:rPr>
                          </w:pPr>
                          <w:r>
                            <w:rPr>
                              <w:rFonts w:ascii="Calibri Light" w:hAnsi="Calibri Light"/>
                              <w:sz w:val="16"/>
                            </w:rPr>
                            <w:t>234 W. 39</w:t>
                          </w:r>
                          <w:r w:rsidRPr="00582B1C">
                            <w:rPr>
                              <w:rFonts w:ascii="Calibri Light" w:hAnsi="Calibri Light"/>
                              <w:sz w:val="16"/>
                              <w:vertAlign w:val="superscript"/>
                            </w:rPr>
                            <w:t>th</w:t>
                          </w:r>
                          <w:r>
                            <w:rPr>
                              <w:rFonts w:ascii="Calibri Light" w:hAnsi="Calibri Light"/>
                              <w:sz w:val="16"/>
                            </w:rPr>
                            <w:t xml:space="preserve"> Street, 7</w:t>
                          </w:r>
                          <w:r w:rsidRPr="00582B1C">
                            <w:rPr>
                              <w:rFonts w:ascii="Calibri Light" w:hAnsi="Calibri Light"/>
                              <w:sz w:val="16"/>
                              <w:vertAlign w:val="superscript"/>
                            </w:rPr>
                            <w:t>th</w:t>
                          </w:r>
                          <w:r>
                            <w:rPr>
                              <w:rFonts w:ascii="Calibri Light" w:hAnsi="Calibri Light"/>
                              <w:sz w:val="16"/>
                            </w:rPr>
                            <w:t xml:space="preserve"> Floor</w:t>
                          </w:r>
                        </w:p>
                        <w:p w14:paraId="650A6FCC" w14:textId="085EE88A" w:rsidR="00A92F63" w:rsidRDefault="004B1DCB" w:rsidP="00A92F63">
                          <w:pPr>
                            <w:spacing w:after="0" w:line="240" w:lineRule="auto"/>
                            <w:jc w:val="center"/>
                            <w:rPr>
                              <w:rFonts w:ascii="Calibri Light" w:hAnsi="Calibri Light"/>
                              <w:sz w:val="16"/>
                            </w:rPr>
                          </w:pPr>
                          <w:r>
                            <w:rPr>
                              <w:rFonts w:ascii="Calibri Light" w:hAnsi="Calibri Light"/>
                              <w:sz w:val="16"/>
                            </w:rPr>
                            <w:t>New York, NY 1001</w:t>
                          </w:r>
                          <w:r w:rsidR="00A92F63">
                            <w:rPr>
                              <w:rFonts w:ascii="Calibri Light" w:hAnsi="Calibri Light"/>
                              <w:sz w:val="16"/>
                            </w:rPr>
                            <w:t>8</w:t>
                          </w:r>
                        </w:p>
                        <w:p w14:paraId="249F2C8E" w14:textId="77777777" w:rsidR="00F754A9" w:rsidRPr="00055F41" w:rsidRDefault="00F754A9" w:rsidP="00F754A9">
                          <w:pPr>
                            <w:spacing w:after="0" w:line="240" w:lineRule="auto"/>
                            <w:jc w:val="center"/>
                            <w:rPr>
                              <w:rFonts w:ascii="Calibri Light" w:hAnsi="Calibri Light"/>
                              <w:sz w:val="16"/>
                            </w:rPr>
                          </w:pPr>
                          <w:r>
                            <w:rPr>
                              <w:rFonts w:ascii="Calibri Light" w:hAnsi="Calibri Light"/>
                              <w:sz w:val="16"/>
                            </w:rPr>
                            <w:t>(201) 241-3520</w:t>
                          </w:r>
                          <w:r w:rsidRPr="00055F41">
                            <w:rPr>
                              <w:rFonts w:ascii="Calibri Light" w:hAnsi="Calibri Light"/>
                              <w:sz w:val="16"/>
                            </w:rPr>
                            <w:t xml:space="preserve"> </w:t>
                          </w:r>
                          <w:r w:rsidRPr="00055F41">
                            <w:rPr>
                              <w:rFonts w:ascii="Calibri Light" w:hAnsi="Calibri Light"/>
                              <w:sz w:val="14"/>
                            </w:rPr>
                            <w:t>Phone</w:t>
                          </w:r>
                        </w:p>
                        <w:p w14:paraId="3C0B9D52" w14:textId="77777777" w:rsidR="00F754A9" w:rsidRPr="00055F41" w:rsidRDefault="00F754A9" w:rsidP="00A92F63">
                          <w:pPr>
                            <w:spacing w:after="0" w:line="240" w:lineRule="auto"/>
                            <w:jc w:val="center"/>
                            <w:rPr>
                              <w:rFonts w:ascii="Calibri Light" w:hAnsi="Calibri Light"/>
                              <w:sz w:val="16"/>
                            </w:rPr>
                          </w:pPr>
                        </w:p>
                        <w:p w14:paraId="4B3BA58E" w14:textId="2A1DB215" w:rsidR="00AE49E1" w:rsidRPr="00055F41" w:rsidRDefault="00AE49E1" w:rsidP="00AE49E1">
                          <w:pPr>
                            <w:spacing w:after="0" w:line="240" w:lineRule="auto"/>
                            <w:jc w:val="center"/>
                            <w:rPr>
                              <w:rFonts w:ascii="Calibri Light" w:hAnsi="Calibri Light"/>
                              <w:sz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71EE71" id="_x0000_t202" coordsize="21600,21600" o:spt="202" path="m,l,21600r21600,l21600,xe">
              <v:stroke joinstyle="miter"/>
              <v:path gradientshapeok="t" o:connecttype="rect"/>
            </v:shapetype>
            <v:shape id="Text Box 2" o:spid="_x0000_s1026" type="#_x0000_t202" style="position:absolute;margin-left:-55.95pt;margin-top:-22.2pt;width:303.75pt;height:46.25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" stroked="f">
              <v:fill opacity="0"/>
              <v:textbox>
                <w:txbxContent>
                  <w:p w14:paraId="13D81E2D" w14:textId="77777777" w:rsidR="00AE49E1" w:rsidRPr="00055F41" w:rsidRDefault="00AE49E1" w:rsidP="00AE49E1">
                    <w:pPr>
                      <w:spacing w:after="0" w:line="240" w:lineRule="auto"/>
                      <w:jc w:val="center"/>
                      <w:rPr>
                        <w:rFonts w:ascii="Calibri Light" w:hAnsi="Calibri Light"/>
                        <w:sz w:val="16"/>
                      </w:rPr>
                    </w:pPr>
                    <w:r>
                      <w:rPr>
                        <w:rFonts w:ascii="Calibri Light" w:hAnsi="Calibri Light"/>
                        <w:sz w:val="16"/>
                      </w:rPr>
                      <w:t>234 W. 39</w:t>
                    </w:r>
                    <w:r w:rsidRPr="00582B1C">
                      <w:rPr>
                        <w:rFonts w:ascii="Calibri Light" w:hAnsi="Calibri Light"/>
                        <w:sz w:val="16"/>
                        <w:vertAlign w:val="superscript"/>
                      </w:rPr>
                      <w:t>th</w:t>
                    </w:r>
                    <w:r>
                      <w:rPr>
                        <w:rFonts w:ascii="Calibri Light" w:hAnsi="Calibri Light"/>
                        <w:sz w:val="16"/>
                      </w:rPr>
                      <w:t xml:space="preserve"> Street, 7</w:t>
                    </w:r>
                    <w:r w:rsidRPr="00582B1C">
                      <w:rPr>
                        <w:rFonts w:ascii="Calibri Light" w:hAnsi="Calibri Light"/>
                        <w:sz w:val="16"/>
                        <w:vertAlign w:val="superscript"/>
                      </w:rPr>
                      <w:t>th</w:t>
                    </w:r>
                    <w:r>
                      <w:rPr>
                        <w:rFonts w:ascii="Calibri Light" w:hAnsi="Calibri Light"/>
                        <w:sz w:val="16"/>
                      </w:rPr>
                      <w:t xml:space="preserve"> Floor</w:t>
                    </w:r>
                  </w:p>
                  <w:p w14:paraId="650A6FCC" w14:textId="085EE88A" w:rsidR="00A92F63" w:rsidRDefault="004B1DCB" w:rsidP="00A92F63">
                    <w:pPr>
                      <w:spacing w:after="0" w:line="240" w:lineRule="auto"/>
                      <w:jc w:val="center"/>
                      <w:rPr>
                        <w:rFonts w:ascii="Calibri Light" w:hAnsi="Calibri Light"/>
                        <w:sz w:val="16"/>
                      </w:rPr>
                    </w:pPr>
                    <w:r>
                      <w:rPr>
                        <w:rFonts w:ascii="Calibri Light" w:hAnsi="Calibri Light"/>
                        <w:sz w:val="16"/>
                      </w:rPr>
                      <w:t>New York, NY 1001</w:t>
                    </w:r>
                    <w:r w:rsidR="00A92F63">
                      <w:rPr>
                        <w:rFonts w:ascii="Calibri Light" w:hAnsi="Calibri Light"/>
                        <w:sz w:val="16"/>
                      </w:rPr>
                      <w:t>8</w:t>
                    </w:r>
                  </w:p>
                  <w:p w14:paraId="249F2C8E" w14:textId="77777777" w:rsidR="00F754A9" w:rsidRPr="00055F41" w:rsidRDefault="00F754A9" w:rsidP="00F754A9">
                    <w:pPr>
                      <w:spacing w:after="0" w:line="240" w:lineRule="auto"/>
                      <w:jc w:val="center"/>
                      <w:rPr>
                        <w:rFonts w:ascii="Calibri Light" w:hAnsi="Calibri Light"/>
                        <w:sz w:val="16"/>
                      </w:rPr>
                    </w:pPr>
                    <w:r>
                      <w:rPr>
                        <w:rFonts w:ascii="Calibri Light" w:hAnsi="Calibri Light"/>
                        <w:sz w:val="16"/>
                      </w:rPr>
                      <w:t>(201) 241-3520</w:t>
                    </w:r>
                    <w:r w:rsidRPr="00055F41">
                      <w:rPr>
                        <w:rFonts w:ascii="Calibri Light" w:hAnsi="Calibri Light"/>
                        <w:sz w:val="16"/>
                      </w:rPr>
                      <w:t xml:space="preserve"> </w:t>
                    </w:r>
                    <w:r w:rsidRPr="00055F41">
                      <w:rPr>
                        <w:rFonts w:ascii="Calibri Light" w:hAnsi="Calibri Light"/>
                        <w:sz w:val="14"/>
                      </w:rPr>
                      <w:t>Phone</w:t>
                    </w:r>
                  </w:p>
                  <w:p w14:paraId="3C0B9D52" w14:textId="77777777" w:rsidR="00F754A9" w:rsidRPr="00055F41" w:rsidRDefault="00F754A9" w:rsidP="00A92F63">
                    <w:pPr>
                      <w:spacing w:after="0" w:line="240" w:lineRule="auto"/>
                      <w:jc w:val="center"/>
                      <w:rPr>
                        <w:rFonts w:ascii="Calibri Light" w:hAnsi="Calibri Light"/>
                        <w:sz w:val="16"/>
                      </w:rPr>
                    </w:pPr>
                  </w:p>
                  <w:p w14:paraId="4B3BA58E" w14:textId="2A1DB215" w:rsidR="00AE49E1" w:rsidRPr="00055F41" w:rsidRDefault="00AE49E1" w:rsidP="00AE49E1">
                    <w:pPr>
                      <w:spacing w:after="0" w:line="240" w:lineRule="auto"/>
                      <w:jc w:val="center"/>
                      <w:rPr>
                        <w:rFonts w:ascii="Calibri Light" w:hAnsi="Calibri Light"/>
                        <w:sz w:val="16"/>
                      </w:rPr>
                    </w:pPr>
                  </w:p>
                </w:txbxContent>
              </v:textbox>
              <w10:wrap anchorx="margin"/>
            </v:shape>
          </w:pict>
        </mc:Fallback>
      </mc:AlternateContent>
    </w:r>
    <w:r w:rsidRPr="00AE49E1">
      <w:rPr>
        <w:noProof/>
      </w:rPr>
      <mc:AlternateContent>
        <mc:Choice Requires="wps">
          <w:drawing>
            <wp:anchor distT="0" distB="0" distL="114300" distR="114300" simplePos="0" relativeHeight="251676672" behindDoc="1" locked="0" layoutInCell="1" allowOverlap="1" wp14:anchorId="5EF591E8" wp14:editId="0DEB4907">
              <wp:simplePos x="0" y="0"/>
              <wp:positionH relativeFrom="page">
                <wp:posOffset>3385185</wp:posOffset>
              </wp:positionH>
              <wp:positionV relativeFrom="paragraph">
                <wp:posOffset>-268605</wp:posOffset>
              </wp:positionV>
              <wp:extent cx="4371975" cy="58737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5873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091D0A" w14:textId="77777777" w:rsidR="00AE49E1" w:rsidRPr="00055F41" w:rsidRDefault="00AE49E1" w:rsidP="00AE49E1">
                          <w:pPr>
                            <w:spacing w:after="0" w:line="240" w:lineRule="auto"/>
                            <w:jc w:val="center"/>
                            <w:rPr>
                              <w:rFonts w:ascii="Calibri Light" w:hAnsi="Calibri Light"/>
                              <w:sz w:val="16"/>
                            </w:rPr>
                          </w:pPr>
                          <w:r>
                            <w:rPr>
                              <w:rFonts w:ascii="Calibri Light" w:hAnsi="Calibri Light"/>
                              <w:sz w:val="16"/>
                            </w:rPr>
                            <w:t>101 N. Tryon Street, Suite 1000</w:t>
                          </w:r>
                        </w:p>
                        <w:p w14:paraId="44ABD968" w14:textId="77777777" w:rsidR="00AE49E1" w:rsidRPr="00055F41" w:rsidRDefault="00AE49E1" w:rsidP="00AE49E1">
                          <w:pPr>
                            <w:spacing w:after="0" w:line="240" w:lineRule="auto"/>
                            <w:jc w:val="center"/>
                            <w:rPr>
                              <w:rFonts w:ascii="Calibri Light" w:hAnsi="Calibri Light"/>
                              <w:sz w:val="16"/>
                            </w:rPr>
                          </w:pPr>
                          <w:r>
                            <w:rPr>
                              <w:rFonts w:ascii="Calibri Light" w:hAnsi="Calibri Light"/>
                              <w:sz w:val="16"/>
                            </w:rPr>
                            <w:t>Charlotte, NC 28246</w:t>
                          </w:r>
                        </w:p>
                        <w:p w14:paraId="0FC03D48" w14:textId="77777777" w:rsidR="00AE49E1" w:rsidRPr="00055F41" w:rsidRDefault="000F40A9" w:rsidP="00AE49E1">
                          <w:pPr>
                            <w:spacing w:after="0" w:line="240" w:lineRule="auto"/>
                            <w:jc w:val="center"/>
                            <w:rPr>
                              <w:rFonts w:ascii="Calibri Light" w:hAnsi="Calibri Light"/>
                              <w:sz w:val="16"/>
                            </w:rPr>
                          </w:pPr>
                          <w:r>
                            <w:rPr>
                              <w:rFonts w:ascii="Calibri Light" w:hAnsi="Calibri Light"/>
                              <w:sz w:val="16"/>
                            </w:rPr>
                            <w:t>(201) 241-3520</w:t>
                          </w:r>
                          <w:r w:rsidR="00AE49E1" w:rsidRPr="00055F41">
                            <w:rPr>
                              <w:rFonts w:ascii="Calibri Light" w:hAnsi="Calibri Light"/>
                              <w:sz w:val="16"/>
                            </w:rPr>
                            <w:t xml:space="preserve"> </w:t>
                          </w:r>
                          <w:r w:rsidR="00AE49E1" w:rsidRPr="00055F41">
                            <w:rPr>
                              <w:rFonts w:ascii="Calibri Light" w:hAnsi="Calibri Light"/>
                              <w:sz w:val="14"/>
                            </w:rPr>
                            <w:t>Phone</w:t>
                          </w:r>
                        </w:p>
                        <w:p w14:paraId="5CFBA61B" w14:textId="77777777" w:rsidR="00AE49E1" w:rsidRPr="00055F41" w:rsidRDefault="00AE49E1" w:rsidP="00AE49E1">
                          <w:pPr>
                            <w:spacing w:after="0" w:line="240" w:lineRule="auto"/>
                            <w:jc w:val="center"/>
                            <w:rPr>
                              <w:rFonts w:ascii="Calibri Light" w:hAnsi="Calibri Light"/>
                              <w:sz w:val="16"/>
                            </w:rPr>
                          </w:pPr>
                          <w:r w:rsidRPr="00055F41">
                            <w:rPr>
                              <w:rFonts w:ascii="Calibri Light" w:hAnsi="Calibri Light"/>
                              <w:sz w:val="16"/>
                            </w:rPr>
                            <w:t>(201)</w:t>
                          </w:r>
                          <w:r>
                            <w:rPr>
                              <w:rFonts w:ascii="Calibri Light" w:hAnsi="Calibri Light"/>
                              <w:sz w:val="16"/>
                            </w:rPr>
                            <w:t xml:space="preserve"> </w:t>
                          </w:r>
                          <w:r w:rsidR="000F40A9">
                            <w:rPr>
                              <w:rFonts w:ascii="Calibri Light" w:hAnsi="Calibri Light"/>
                              <w:sz w:val="16"/>
                            </w:rPr>
                            <w:t>241-3520</w:t>
                          </w:r>
                          <w:r w:rsidRPr="00055F41">
                            <w:rPr>
                              <w:rFonts w:ascii="Calibri Light" w:hAnsi="Calibri Light"/>
                              <w:sz w:val="16"/>
                            </w:rPr>
                            <w:t xml:space="preserve"> </w:t>
                          </w:r>
                          <w:r w:rsidRPr="00055F41">
                            <w:rPr>
                              <w:rFonts w:ascii="Calibri Light" w:hAnsi="Calibri Light"/>
                              <w:sz w:val="14"/>
                            </w:rPr>
                            <w:t>Fax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F591E8" id="Text Box 8" o:spid="_x0000_s1027" type="#_x0000_t202" style="position:absolute;margin-left:266.55pt;margin-top:-21.15pt;width:344.25pt;height:46.2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" stroked="f">
              <v:fill opacity="0"/>
              <v:textbox>
                <w:txbxContent>
                  <w:p w14:paraId="3C091D0A" w14:textId="77777777" w:rsidR="00AE49E1" w:rsidRPr="00055F41" w:rsidRDefault="00AE49E1" w:rsidP="00AE49E1">
                    <w:pPr>
                      <w:spacing w:after="0" w:line="240" w:lineRule="auto"/>
                      <w:jc w:val="center"/>
                      <w:rPr>
                        <w:rFonts w:ascii="Calibri Light" w:hAnsi="Calibri Light"/>
                        <w:sz w:val="16"/>
                      </w:rPr>
                    </w:pPr>
                    <w:r>
                      <w:rPr>
                        <w:rFonts w:ascii="Calibri Light" w:hAnsi="Calibri Light"/>
                        <w:sz w:val="16"/>
                      </w:rPr>
                      <w:t>101 N. Tryon Street, Suite 1000</w:t>
                    </w:r>
                  </w:p>
                  <w:p w14:paraId="44ABD968" w14:textId="77777777" w:rsidR="00AE49E1" w:rsidRPr="00055F41" w:rsidRDefault="00AE49E1" w:rsidP="00AE49E1">
                    <w:pPr>
                      <w:spacing w:after="0" w:line="240" w:lineRule="auto"/>
                      <w:jc w:val="center"/>
                      <w:rPr>
                        <w:rFonts w:ascii="Calibri Light" w:hAnsi="Calibri Light"/>
                        <w:sz w:val="16"/>
                      </w:rPr>
                    </w:pPr>
                    <w:r>
                      <w:rPr>
                        <w:rFonts w:ascii="Calibri Light" w:hAnsi="Calibri Light"/>
                        <w:sz w:val="16"/>
                      </w:rPr>
                      <w:t>Charlotte, NC 28246</w:t>
                    </w:r>
                  </w:p>
                  <w:p w14:paraId="0FC03D48" w14:textId="77777777" w:rsidR="00AE49E1" w:rsidRPr="00055F41" w:rsidRDefault="000F40A9" w:rsidP="00AE49E1">
                    <w:pPr>
                      <w:spacing w:after="0" w:line="240" w:lineRule="auto"/>
                      <w:jc w:val="center"/>
                      <w:rPr>
                        <w:rFonts w:ascii="Calibri Light" w:hAnsi="Calibri Light"/>
                        <w:sz w:val="16"/>
                      </w:rPr>
                    </w:pPr>
                    <w:r>
                      <w:rPr>
                        <w:rFonts w:ascii="Calibri Light" w:hAnsi="Calibri Light"/>
                        <w:sz w:val="16"/>
                      </w:rPr>
                      <w:t>(201) 241-3520</w:t>
                    </w:r>
                    <w:r w:rsidR="00AE49E1" w:rsidRPr="00055F41">
                      <w:rPr>
                        <w:rFonts w:ascii="Calibri Light" w:hAnsi="Calibri Light"/>
                        <w:sz w:val="16"/>
                      </w:rPr>
                      <w:t xml:space="preserve"> </w:t>
                    </w:r>
                    <w:r w:rsidR="00AE49E1" w:rsidRPr="00055F41">
                      <w:rPr>
                        <w:rFonts w:ascii="Calibri Light" w:hAnsi="Calibri Light"/>
                        <w:sz w:val="14"/>
                      </w:rPr>
                      <w:t>Phone</w:t>
                    </w:r>
                  </w:p>
                  <w:p w14:paraId="5CFBA61B" w14:textId="77777777" w:rsidR="00AE49E1" w:rsidRPr="00055F41" w:rsidRDefault="00AE49E1" w:rsidP="00AE49E1">
                    <w:pPr>
                      <w:spacing w:after="0" w:line="240" w:lineRule="auto"/>
                      <w:jc w:val="center"/>
                      <w:rPr>
                        <w:rFonts w:ascii="Calibri Light" w:hAnsi="Calibri Light"/>
                        <w:sz w:val="16"/>
                      </w:rPr>
                    </w:pPr>
                    <w:r w:rsidRPr="00055F41">
                      <w:rPr>
                        <w:rFonts w:ascii="Calibri Light" w:hAnsi="Calibri Light"/>
                        <w:sz w:val="16"/>
                      </w:rPr>
                      <w:t>(201)</w:t>
                    </w:r>
                    <w:r>
                      <w:rPr>
                        <w:rFonts w:ascii="Calibri Light" w:hAnsi="Calibri Light"/>
                        <w:sz w:val="16"/>
                      </w:rPr>
                      <w:t xml:space="preserve"> </w:t>
                    </w:r>
                    <w:r w:rsidR="000F40A9">
                      <w:rPr>
                        <w:rFonts w:ascii="Calibri Light" w:hAnsi="Calibri Light"/>
                        <w:sz w:val="16"/>
                      </w:rPr>
                      <w:t>241-3520</w:t>
                    </w:r>
                    <w:r w:rsidRPr="00055F41">
                      <w:rPr>
                        <w:rFonts w:ascii="Calibri Light" w:hAnsi="Calibri Light"/>
                        <w:sz w:val="16"/>
                      </w:rPr>
                      <w:t xml:space="preserve"> </w:t>
                    </w:r>
                    <w:r w:rsidRPr="00055F41">
                      <w:rPr>
                        <w:rFonts w:ascii="Calibri Light" w:hAnsi="Calibri Light"/>
                        <w:sz w:val="14"/>
                      </w:rPr>
                      <w:t>Fax</w:t>
                    </w:r>
                  </w:p>
                </w:txbxContent>
              </v:textbox>
              <w10:wrap anchorx="page"/>
            </v:shape>
          </w:pict>
        </mc:Fallback>
      </mc:AlternateContent>
    </w:r>
    <w:r w:rsidR="00686FEA">
      <w:rPr>
        <w:noProof/>
      </w:rPr>
      <mc:AlternateContent>
        <mc:Choice Requires="wps">
          <w:drawing>
            <wp:anchor distT="0" distB="0" distL="114300" distR="114300" simplePos="0" relativeHeight="251671552" behindDoc="0" locked="0" layoutInCell="1" allowOverlap="1" wp14:anchorId="165D398F" wp14:editId="1175D647">
              <wp:simplePos x="0" y="0"/>
              <wp:positionH relativeFrom="column">
                <wp:posOffset>594360</wp:posOffset>
              </wp:positionH>
              <wp:positionV relativeFrom="paragraph">
                <wp:posOffset>-281940</wp:posOffset>
              </wp:positionV>
              <wp:extent cx="4705350" cy="0"/>
              <wp:effectExtent l="0" t="0" r="0" b="0"/>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5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v:shapetype id="_x0000_t32" coordsize="21600,21600" o:oned="t" filled="f" o:spt="32" path="m,l21600,21600e" w14:anchorId="28348890">
              <v:path fillok="f" arrowok="t" o:connecttype="none"/>
              <o:lock v:ext="edit" shapetype="t"/>
            </v:shapetype>
            <v:shape id="AutoShape 3" style="position:absolute;margin-left:46.8pt;margin-top:-22.2pt;width:370.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alt=""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925C8" w14:textId="77777777" w:rsidR="000F305E" w:rsidRDefault="000F305E" w:rsidP="004F40A1">
      <w:pPr>
        <w:spacing w:after="0" w:line="240" w:lineRule="auto"/>
      </w:pPr>
      <w:r>
        <w:separator/>
      </w:r>
    </w:p>
  </w:footnote>
  <w:footnote w:type="continuationSeparator" w:id="0">
    <w:p w14:paraId="65961B06" w14:textId="77777777" w:rsidR="000F305E" w:rsidRDefault="000F305E" w:rsidP="004F40A1">
      <w:pPr>
        <w:spacing w:after="0" w:line="240" w:lineRule="auto"/>
      </w:pPr>
      <w:r>
        <w:continuationSeparator/>
      </w:r>
    </w:p>
  </w:footnote>
  <w:footnote w:type="continuationNotice" w:id="1">
    <w:p w14:paraId="36110510" w14:textId="77777777" w:rsidR="000F305E" w:rsidRDefault="000F30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2994579"/>
      <w:docPartObj>
        <w:docPartGallery w:val="Page Numbers (Top of Page)"/>
        <w:docPartUnique/>
      </w:docPartObj>
    </w:sdtPr>
    <w:sdtEndPr>
      <w:rPr>
        <w:noProof/>
        <w:color w:val="FFFFFF" w:themeColor="background1"/>
        <w:sz w:val="28"/>
        <w:szCs w:val="28"/>
      </w:rPr>
    </w:sdtEndPr>
    <w:sdtContent>
      <w:p w14:paraId="17B4320B" w14:textId="08A19DF9" w:rsidR="00686FEA" w:rsidRDefault="00686FEA" w:rsidP="007D7DAB">
        <w:pPr>
          <w:pStyle w:val="Header"/>
          <w:tabs>
            <w:tab w:val="clear" w:pos="9360"/>
          </w:tabs>
          <w:ind w:right="-720"/>
          <w:jc w:val="right"/>
        </w:pPr>
        <w:r w:rsidRPr="001169D7">
          <w:rPr>
            <w:noProof/>
            <w:color w:val="FFFFFF" w:themeColor="background1"/>
            <w:sz w:val="24"/>
            <w:szCs w:val="24"/>
          </w:rPr>
          <mc:AlternateContent>
            <mc:Choice Requires="wps">
              <w:drawing>
                <wp:anchor distT="0" distB="0" distL="114300" distR="114300" simplePos="0" relativeHeight="251659264" behindDoc="1" locked="0" layoutInCell="1" allowOverlap="1" wp14:anchorId="2ED08716" wp14:editId="4E2FF849">
                  <wp:simplePos x="0" y="0"/>
                  <wp:positionH relativeFrom="column">
                    <wp:posOffset>5120638</wp:posOffset>
                  </wp:positionH>
                  <wp:positionV relativeFrom="paragraph">
                    <wp:posOffset>-956945</wp:posOffset>
                  </wp:positionV>
                  <wp:extent cx="1131570" cy="2228850"/>
                  <wp:effectExtent l="11430" t="10795" r="7620" b="63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183876" flipH="1">
                            <a:off x="0" y="0"/>
                            <a:ext cx="1131570" cy="2228850"/>
                          </a:xfrm>
                          <a:prstGeom prst="rtTriangle">
                            <a:avLst/>
                          </a:prstGeom>
                          <a:solidFill>
                            <a:srgbClr val="FFCC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6" coordsize="21600,21600" o:spt="6" path="m,l,21600r21600,xe" w14:anchorId="3B594834">
                  <v:stroke joinstyle="miter"/>
                  <v:path textboxrect="1800,12600,12600,19800" gradientshapeok="t" o:connecttype="custom" o:connectlocs="0,0;0,10800;0,21600;10800,21600;21600,21600;10800,10800"/>
                </v:shapetype>
                <v:shape id="AutoShape 1" style="position:absolute;margin-left:403.2pt;margin-top:-75.35pt;width:89.1pt;height:175.5pt;rotation:5915852fd;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 o:spid="_x0000_s1026" fillcolor="#fc6" stroked="f" type="#_x0000_t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"/>
              </w:pict>
            </mc:Fallback>
          </mc:AlternateContent>
        </w:r>
        <w:r w:rsidRPr="001169D7">
          <w:rPr>
            <w:color w:val="FFFFFF" w:themeColor="background1"/>
            <w:sz w:val="24"/>
            <w:szCs w:val="24"/>
          </w:rPr>
          <w:fldChar w:fldCharType="begin"/>
        </w:r>
        <w:r w:rsidRPr="001169D7">
          <w:rPr>
            <w:color w:val="FFFFFF" w:themeColor="background1"/>
            <w:sz w:val="24"/>
            <w:szCs w:val="24"/>
          </w:rPr>
          <w:instrText xml:space="preserve"> PAGE   \* MERGEFORMAT </w:instrText>
        </w:r>
        <w:r w:rsidRPr="001169D7">
          <w:rPr>
            <w:color w:val="FFFFFF" w:themeColor="background1"/>
            <w:sz w:val="24"/>
            <w:szCs w:val="24"/>
          </w:rPr>
          <w:fldChar w:fldCharType="separate"/>
        </w:r>
        <w:r w:rsidR="00BC19EB" w:rsidRPr="001169D7">
          <w:rPr>
            <w:noProof/>
            <w:color w:val="FFFFFF" w:themeColor="background1"/>
            <w:sz w:val="24"/>
            <w:szCs w:val="24"/>
          </w:rPr>
          <w:t>2</w:t>
        </w:r>
        <w:r w:rsidRPr="001169D7">
          <w:rPr>
            <w:noProof/>
            <w:color w:val="FFFFFF" w:themeColor="background1"/>
            <w:sz w:val="24"/>
            <w:szCs w:val="24"/>
          </w:rPr>
          <w:fldChar w:fldCharType="end"/>
        </w:r>
      </w:p>
    </w:sdtContent>
  </w:sdt>
  <w:p w14:paraId="76F09407" w14:textId="77777777" w:rsidR="004F40A1" w:rsidRDefault="004F40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D8D84" w14:textId="787AD495" w:rsidR="005A2D00" w:rsidRPr="00BA6ACC" w:rsidRDefault="003A75AC" w:rsidP="00BA6ACC">
    <w:pPr>
      <w:pStyle w:val="Header"/>
    </w:pPr>
    <w:r>
      <w:rPr>
        <w:noProof/>
      </w:rPr>
      <mc:AlternateContent>
        <mc:Choice Requires="wps">
          <w:drawing>
            <wp:anchor distT="0" distB="0" distL="114300" distR="114300" simplePos="0" relativeHeight="251680768" behindDoc="1" locked="0" layoutInCell="1" allowOverlap="1" wp14:anchorId="1B3A3E1C" wp14:editId="31463156">
              <wp:simplePos x="0" y="0"/>
              <wp:positionH relativeFrom="column">
                <wp:posOffset>5111750</wp:posOffset>
              </wp:positionH>
              <wp:positionV relativeFrom="paragraph">
                <wp:posOffset>-956309</wp:posOffset>
              </wp:positionV>
              <wp:extent cx="1131570" cy="2228850"/>
              <wp:effectExtent l="0" t="15240" r="1524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183876" flipH="1">
                        <a:off x="0" y="0"/>
                        <a:ext cx="1131570" cy="2228850"/>
                      </a:xfrm>
                      <a:prstGeom prst="rtTriangle">
                        <a:avLst/>
                      </a:prstGeom>
                      <a:solidFill>
                        <a:srgbClr val="FFCC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B47892" id="_x0000_t6" coordsize="21600,21600" o:spt="6" path="m,l,21600r21600,xe">
              <v:stroke joinstyle="miter"/>
              <v:path gradientshapeok="t" o:connecttype="custom" o:connectlocs="0,0;0,10800;0,21600;10800,21600;21600,21600;10800,10800" textboxrect="1800,12600,12600,19800"/>
            </v:shapetype>
            <v:shape id="AutoShape 1" o:spid="_x0000_s1026" type="#_x0000_t6" style="position:absolute;margin-left:402.5pt;margin-top:-75.3pt;width:89.1pt;height:175.5pt;rotation:5915852fd;flip:x;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" fillcolor="#fc6" stroked="f"/>
          </w:pict>
        </mc:Fallback>
      </mc:AlternateContent>
    </w:r>
    <w:r>
      <w:rPr>
        <w:noProof/>
      </w:rPr>
      <w:drawing>
        <wp:anchor distT="0" distB="0" distL="114300" distR="114300" simplePos="0" relativeHeight="251678720" behindDoc="0" locked="0" layoutInCell="1" allowOverlap="1" wp14:anchorId="13057CF3" wp14:editId="158728A1">
          <wp:simplePos x="0" y="0"/>
          <wp:positionH relativeFrom="column">
            <wp:posOffset>-19050</wp:posOffset>
          </wp:positionH>
          <wp:positionV relativeFrom="paragraph">
            <wp:posOffset>-304800</wp:posOffset>
          </wp:positionV>
          <wp:extent cx="4099560" cy="609453"/>
          <wp:effectExtent l="0" t="0" r="2540" b="63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099560" cy="60945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2139F"/>
    <w:multiLevelType w:val="hybridMultilevel"/>
    <w:tmpl w:val="D9067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6A0EB9"/>
    <w:multiLevelType w:val="hybridMultilevel"/>
    <w:tmpl w:val="6F661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BD5750"/>
    <w:multiLevelType w:val="hybridMultilevel"/>
    <w:tmpl w:val="3E6AEE94"/>
    <w:lvl w:ilvl="0" w:tplc="A606DA6E">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822656"/>
    <w:multiLevelType w:val="hybridMultilevel"/>
    <w:tmpl w:val="CD90AB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9473B7D"/>
    <w:multiLevelType w:val="hybridMultilevel"/>
    <w:tmpl w:val="6DE2D4AC"/>
    <w:lvl w:ilvl="0" w:tplc="501E07AC">
      <w:start w:val="1"/>
      <w:numFmt w:val="upperRoman"/>
      <w:lvlText w:val="%1."/>
      <w:lvlJc w:val="left"/>
      <w:pPr>
        <w:ind w:left="1080" w:hanging="720"/>
      </w:pPr>
      <w:rPr>
        <w:rFonts w:hint="default"/>
      </w:rPr>
    </w:lvl>
    <w:lvl w:ilvl="1" w:tplc="9E3CDD4C">
      <w:start w:val="1"/>
      <w:numFmt w:val="lowerLetter"/>
      <w:lvlText w:val="%2."/>
      <w:lvlJc w:val="left"/>
      <w:pPr>
        <w:ind w:left="1440" w:hanging="360"/>
      </w:pPr>
      <w:rPr>
        <w:b/>
        <w:bCs/>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8915171">
    <w:abstractNumId w:val="4"/>
  </w:num>
  <w:num w:numId="2" w16cid:durableId="1533688520">
    <w:abstractNumId w:val="2"/>
  </w:num>
  <w:num w:numId="3" w16cid:durableId="94786368">
    <w:abstractNumId w:val="0"/>
  </w:num>
  <w:num w:numId="4" w16cid:durableId="970012998">
    <w:abstractNumId w:val="1"/>
  </w:num>
  <w:num w:numId="5" w16cid:durableId="8631789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IDClientMatter" w:val="False"/>
    <w:docVar w:name="DocIDDate" w:val="False"/>
    <w:docVar w:name="DocIDDateText" w:val="False"/>
    <w:docVar w:name="DocIDLibrary" w:val="True"/>
    <w:docVar w:name="DocIDType" w:val="AllPages"/>
    <w:docVar w:name="LegacyDocIDRemoved" w:val="True"/>
  </w:docVars>
  <w:rsids>
    <w:rsidRoot w:val="004F40A1"/>
    <w:rsid w:val="00002A70"/>
    <w:rsid w:val="00007B14"/>
    <w:rsid w:val="00023FBF"/>
    <w:rsid w:val="00036435"/>
    <w:rsid w:val="000624D6"/>
    <w:rsid w:val="00062C11"/>
    <w:rsid w:val="000777FE"/>
    <w:rsid w:val="00077A96"/>
    <w:rsid w:val="0008539A"/>
    <w:rsid w:val="000B3CAD"/>
    <w:rsid w:val="000D79BD"/>
    <w:rsid w:val="000F305E"/>
    <w:rsid w:val="000F40A9"/>
    <w:rsid w:val="00100D02"/>
    <w:rsid w:val="001169D7"/>
    <w:rsid w:val="00125BBD"/>
    <w:rsid w:val="00141654"/>
    <w:rsid w:val="001520DD"/>
    <w:rsid w:val="001622AA"/>
    <w:rsid w:val="00176193"/>
    <w:rsid w:val="001836CA"/>
    <w:rsid w:val="001836CE"/>
    <w:rsid w:val="001868F4"/>
    <w:rsid w:val="00197239"/>
    <w:rsid w:val="001B027A"/>
    <w:rsid w:val="001D04E3"/>
    <w:rsid w:val="001D5A2C"/>
    <w:rsid w:val="001F3BB9"/>
    <w:rsid w:val="00233CFC"/>
    <w:rsid w:val="00247D96"/>
    <w:rsid w:val="0025495F"/>
    <w:rsid w:val="00255E04"/>
    <w:rsid w:val="00260C53"/>
    <w:rsid w:val="00262878"/>
    <w:rsid w:val="002632C8"/>
    <w:rsid w:val="00271BB5"/>
    <w:rsid w:val="00273F36"/>
    <w:rsid w:val="002758DE"/>
    <w:rsid w:val="0027673E"/>
    <w:rsid w:val="00296DEC"/>
    <w:rsid w:val="002A0074"/>
    <w:rsid w:val="002A1FC1"/>
    <w:rsid w:val="002A3847"/>
    <w:rsid w:val="002A7C9B"/>
    <w:rsid w:val="002E1AF0"/>
    <w:rsid w:val="002F03E0"/>
    <w:rsid w:val="002F5333"/>
    <w:rsid w:val="002F6067"/>
    <w:rsid w:val="0033412D"/>
    <w:rsid w:val="00357A47"/>
    <w:rsid w:val="0037705B"/>
    <w:rsid w:val="003813ED"/>
    <w:rsid w:val="00382763"/>
    <w:rsid w:val="00390795"/>
    <w:rsid w:val="00393829"/>
    <w:rsid w:val="003A189C"/>
    <w:rsid w:val="003A75AC"/>
    <w:rsid w:val="003C3A95"/>
    <w:rsid w:val="003C5ACF"/>
    <w:rsid w:val="003D0AAC"/>
    <w:rsid w:val="003D0D9A"/>
    <w:rsid w:val="003D1317"/>
    <w:rsid w:val="003D780C"/>
    <w:rsid w:val="003E3873"/>
    <w:rsid w:val="003F0D97"/>
    <w:rsid w:val="00403ADA"/>
    <w:rsid w:val="00407C95"/>
    <w:rsid w:val="00410A47"/>
    <w:rsid w:val="00412749"/>
    <w:rsid w:val="00414015"/>
    <w:rsid w:val="004169CF"/>
    <w:rsid w:val="00427FBC"/>
    <w:rsid w:val="00442BB5"/>
    <w:rsid w:val="00455862"/>
    <w:rsid w:val="00474726"/>
    <w:rsid w:val="0048191E"/>
    <w:rsid w:val="00481D82"/>
    <w:rsid w:val="004828C8"/>
    <w:rsid w:val="00497F6F"/>
    <w:rsid w:val="004A62BA"/>
    <w:rsid w:val="004B1DCB"/>
    <w:rsid w:val="004C0B46"/>
    <w:rsid w:val="004C356E"/>
    <w:rsid w:val="004C563C"/>
    <w:rsid w:val="004E3BB7"/>
    <w:rsid w:val="004F40A1"/>
    <w:rsid w:val="00510309"/>
    <w:rsid w:val="0051052F"/>
    <w:rsid w:val="00512DFB"/>
    <w:rsid w:val="00524269"/>
    <w:rsid w:val="00524958"/>
    <w:rsid w:val="00525386"/>
    <w:rsid w:val="00534831"/>
    <w:rsid w:val="005444D5"/>
    <w:rsid w:val="0054544F"/>
    <w:rsid w:val="00551FCA"/>
    <w:rsid w:val="005551E3"/>
    <w:rsid w:val="00566CB2"/>
    <w:rsid w:val="00571553"/>
    <w:rsid w:val="00580429"/>
    <w:rsid w:val="0058478F"/>
    <w:rsid w:val="00587690"/>
    <w:rsid w:val="005A2D00"/>
    <w:rsid w:val="005B4191"/>
    <w:rsid w:val="005D3D37"/>
    <w:rsid w:val="005F50AD"/>
    <w:rsid w:val="0062704D"/>
    <w:rsid w:val="00627E01"/>
    <w:rsid w:val="0063515C"/>
    <w:rsid w:val="006611C9"/>
    <w:rsid w:val="0066252C"/>
    <w:rsid w:val="006653F1"/>
    <w:rsid w:val="00674440"/>
    <w:rsid w:val="00684C76"/>
    <w:rsid w:val="00686FEA"/>
    <w:rsid w:val="006B174E"/>
    <w:rsid w:val="006C0B32"/>
    <w:rsid w:val="006C0D61"/>
    <w:rsid w:val="006D374F"/>
    <w:rsid w:val="006D7161"/>
    <w:rsid w:val="007023A0"/>
    <w:rsid w:val="00726FFD"/>
    <w:rsid w:val="00730965"/>
    <w:rsid w:val="00742583"/>
    <w:rsid w:val="00747419"/>
    <w:rsid w:val="00763B74"/>
    <w:rsid w:val="00765165"/>
    <w:rsid w:val="00783C29"/>
    <w:rsid w:val="00790130"/>
    <w:rsid w:val="00791F0F"/>
    <w:rsid w:val="007B336C"/>
    <w:rsid w:val="007B3E4D"/>
    <w:rsid w:val="007B65F8"/>
    <w:rsid w:val="007D0D0C"/>
    <w:rsid w:val="007D3FB8"/>
    <w:rsid w:val="007D7DAB"/>
    <w:rsid w:val="007F6A56"/>
    <w:rsid w:val="00814D9E"/>
    <w:rsid w:val="00830645"/>
    <w:rsid w:val="008339AF"/>
    <w:rsid w:val="00852CFE"/>
    <w:rsid w:val="008670E7"/>
    <w:rsid w:val="00874A1F"/>
    <w:rsid w:val="00882030"/>
    <w:rsid w:val="008A3B23"/>
    <w:rsid w:val="008A3BEC"/>
    <w:rsid w:val="008A5207"/>
    <w:rsid w:val="008B07C1"/>
    <w:rsid w:val="008B6C89"/>
    <w:rsid w:val="008C0EC7"/>
    <w:rsid w:val="008C465C"/>
    <w:rsid w:val="008C60E8"/>
    <w:rsid w:val="008D0A16"/>
    <w:rsid w:val="008E13F2"/>
    <w:rsid w:val="008F503F"/>
    <w:rsid w:val="009021D5"/>
    <w:rsid w:val="00907A22"/>
    <w:rsid w:val="00920E46"/>
    <w:rsid w:val="00925E10"/>
    <w:rsid w:val="00931329"/>
    <w:rsid w:val="009502CC"/>
    <w:rsid w:val="009520E6"/>
    <w:rsid w:val="009626F5"/>
    <w:rsid w:val="00972564"/>
    <w:rsid w:val="00973B9D"/>
    <w:rsid w:val="00975F45"/>
    <w:rsid w:val="00977B4A"/>
    <w:rsid w:val="00990F5B"/>
    <w:rsid w:val="00992392"/>
    <w:rsid w:val="009A22FD"/>
    <w:rsid w:val="009A65CA"/>
    <w:rsid w:val="009C06C2"/>
    <w:rsid w:val="009C6705"/>
    <w:rsid w:val="009D0FB3"/>
    <w:rsid w:val="009D6E9B"/>
    <w:rsid w:val="009E136E"/>
    <w:rsid w:val="009E23DB"/>
    <w:rsid w:val="009E78BA"/>
    <w:rsid w:val="00A07281"/>
    <w:rsid w:val="00A15E03"/>
    <w:rsid w:val="00A23875"/>
    <w:rsid w:val="00A30B6B"/>
    <w:rsid w:val="00A30CF3"/>
    <w:rsid w:val="00A31558"/>
    <w:rsid w:val="00A34F82"/>
    <w:rsid w:val="00A44431"/>
    <w:rsid w:val="00A4581C"/>
    <w:rsid w:val="00A51ACF"/>
    <w:rsid w:val="00A539F1"/>
    <w:rsid w:val="00A61275"/>
    <w:rsid w:val="00A77FF0"/>
    <w:rsid w:val="00A92F63"/>
    <w:rsid w:val="00A94F03"/>
    <w:rsid w:val="00AA5729"/>
    <w:rsid w:val="00AC4A62"/>
    <w:rsid w:val="00AD003B"/>
    <w:rsid w:val="00AE49E1"/>
    <w:rsid w:val="00AF67D5"/>
    <w:rsid w:val="00B07219"/>
    <w:rsid w:val="00B12553"/>
    <w:rsid w:val="00B205BB"/>
    <w:rsid w:val="00B21998"/>
    <w:rsid w:val="00B26277"/>
    <w:rsid w:val="00B342A1"/>
    <w:rsid w:val="00B6446D"/>
    <w:rsid w:val="00B720BF"/>
    <w:rsid w:val="00B84549"/>
    <w:rsid w:val="00BA6ACC"/>
    <w:rsid w:val="00BB42EA"/>
    <w:rsid w:val="00BC19EB"/>
    <w:rsid w:val="00BD0E89"/>
    <w:rsid w:val="00BF703F"/>
    <w:rsid w:val="00C3735A"/>
    <w:rsid w:val="00C56FAE"/>
    <w:rsid w:val="00C8034E"/>
    <w:rsid w:val="00C815BE"/>
    <w:rsid w:val="00CA02DB"/>
    <w:rsid w:val="00CB2370"/>
    <w:rsid w:val="00CD06B4"/>
    <w:rsid w:val="00CE4C76"/>
    <w:rsid w:val="00CF4E26"/>
    <w:rsid w:val="00D06B85"/>
    <w:rsid w:val="00D223FE"/>
    <w:rsid w:val="00D31093"/>
    <w:rsid w:val="00D61388"/>
    <w:rsid w:val="00D85D7D"/>
    <w:rsid w:val="00D87465"/>
    <w:rsid w:val="00D93FED"/>
    <w:rsid w:val="00DA3A36"/>
    <w:rsid w:val="00DA444A"/>
    <w:rsid w:val="00DB4160"/>
    <w:rsid w:val="00DB4184"/>
    <w:rsid w:val="00DD2790"/>
    <w:rsid w:val="00DE235B"/>
    <w:rsid w:val="00E12B7F"/>
    <w:rsid w:val="00E1338B"/>
    <w:rsid w:val="00E5793E"/>
    <w:rsid w:val="00E62033"/>
    <w:rsid w:val="00E62B3D"/>
    <w:rsid w:val="00E7327E"/>
    <w:rsid w:val="00E876CE"/>
    <w:rsid w:val="00E94386"/>
    <w:rsid w:val="00E97F86"/>
    <w:rsid w:val="00EB1624"/>
    <w:rsid w:val="00EB632C"/>
    <w:rsid w:val="00EB68C0"/>
    <w:rsid w:val="00EE2D7E"/>
    <w:rsid w:val="00EE62CD"/>
    <w:rsid w:val="00F00342"/>
    <w:rsid w:val="00F20C99"/>
    <w:rsid w:val="00F25279"/>
    <w:rsid w:val="00F31AE4"/>
    <w:rsid w:val="00F51442"/>
    <w:rsid w:val="00F65ED3"/>
    <w:rsid w:val="00F754A9"/>
    <w:rsid w:val="00F83444"/>
    <w:rsid w:val="00F83457"/>
    <w:rsid w:val="00FE11B0"/>
    <w:rsid w:val="00FE3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ACA35F"/>
  <w15:chartTrackingRefBased/>
  <w15:docId w15:val="{19C4F0B8-CE40-4AFB-BBAF-8373300D6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40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40A1"/>
  </w:style>
  <w:style w:type="paragraph" w:styleId="Footer">
    <w:name w:val="footer"/>
    <w:basedOn w:val="Normal"/>
    <w:link w:val="FooterChar"/>
    <w:uiPriority w:val="99"/>
    <w:unhideWhenUsed/>
    <w:rsid w:val="004F40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40A1"/>
  </w:style>
  <w:style w:type="paragraph" w:styleId="BalloonText">
    <w:name w:val="Balloon Text"/>
    <w:basedOn w:val="Normal"/>
    <w:link w:val="BalloonTextChar"/>
    <w:uiPriority w:val="99"/>
    <w:semiHidden/>
    <w:unhideWhenUsed/>
    <w:rsid w:val="00686F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FEA"/>
    <w:rPr>
      <w:rFonts w:ascii="Segoe UI" w:hAnsi="Segoe UI" w:cs="Segoe UI"/>
      <w:sz w:val="18"/>
      <w:szCs w:val="18"/>
    </w:rPr>
  </w:style>
  <w:style w:type="paragraph" w:styleId="ListParagraph">
    <w:name w:val="List Paragraph"/>
    <w:basedOn w:val="Normal"/>
    <w:uiPriority w:val="34"/>
    <w:qFormat/>
    <w:rsid w:val="00390795"/>
    <w:pPr>
      <w:ind w:left="720"/>
      <w:contextualSpacing/>
    </w:pPr>
  </w:style>
  <w:style w:type="paragraph" w:styleId="FootnoteText">
    <w:name w:val="footnote text"/>
    <w:basedOn w:val="Normal"/>
    <w:link w:val="FootnoteTextChar"/>
    <w:uiPriority w:val="99"/>
    <w:semiHidden/>
    <w:unhideWhenUsed/>
    <w:rsid w:val="00566C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6CB2"/>
    <w:rPr>
      <w:sz w:val="20"/>
      <w:szCs w:val="20"/>
    </w:rPr>
  </w:style>
  <w:style w:type="character" w:styleId="FootnoteReference">
    <w:name w:val="footnote reference"/>
    <w:basedOn w:val="DefaultParagraphFont"/>
    <w:uiPriority w:val="99"/>
    <w:semiHidden/>
    <w:unhideWhenUsed/>
    <w:rsid w:val="00566CB2"/>
    <w:rPr>
      <w:vertAlign w:val="superscript"/>
    </w:rPr>
  </w:style>
  <w:style w:type="character" w:styleId="CommentReference">
    <w:name w:val="annotation reference"/>
    <w:basedOn w:val="DefaultParagraphFont"/>
    <w:uiPriority w:val="99"/>
    <w:semiHidden/>
    <w:unhideWhenUsed/>
    <w:rsid w:val="00A34F82"/>
    <w:rPr>
      <w:sz w:val="16"/>
      <w:szCs w:val="16"/>
    </w:rPr>
  </w:style>
  <w:style w:type="paragraph" w:styleId="CommentText">
    <w:name w:val="annotation text"/>
    <w:basedOn w:val="Normal"/>
    <w:link w:val="CommentTextChar"/>
    <w:uiPriority w:val="99"/>
    <w:unhideWhenUsed/>
    <w:rsid w:val="005A2D00"/>
    <w:pPr>
      <w:spacing w:line="240" w:lineRule="auto"/>
    </w:pPr>
    <w:rPr>
      <w:sz w:val="20"/>
      <w:szCs w:val="20"/>
    </w:rPr>
  </w:style>
  <w:style w:type="character" w:customStyle="1" w:styleId="CommentTextChar">
    <w:name w:val="Comment Text Char"/>
    <w:basedOn w:val="DefaultParagraphFont"/>
    <w:link w:val="CommentText"/>
    <w:uiPriority w:val="99"/>
    <w:rsid w:val="00A34F82"/>
    <w:rPr>
      <w:sz w:val="20"/>
      <w:szCs w:val="20"/>
    </w:rPr>
  </w:style>
  <w:style w:type="paragraph" w:styleId="CommentSubject">
    <w:name w:val="annotation subject"/>
    <w:basedOn w:val="CommentText"/>
    <w:next w:val="CommentText"/>
    <w:link w:val="CommentSubjectChar"/>
    <w:uiPriority w:val="99"/>
    <w:semiHidden/>
    <w:unhideWhenUsed/>
    <w:rsid w:val="00A34F82"/>
    <w:rPr>
      <w:b/>
      <w:bCs/>
    </w:rPr>
  </w:style>
  <w:style w:type="character" w:customStyle="1" w:styleId="CommentSubjectChar">
    <w:name w:val="Comment Subject Char"/>
    <w:basedOn w:val="CommentTextChar"/>
    <w:link w:val="CommentSubject"/>
    <w:uiPriority w:val="99"/>
    <w:semiHidden/>
    <w:rsid w:val="00A34F82"/>
    <w:rPr>
      <w:b/>
      <w:bCs/>
      <w:sz w:val="20"/>
      <w:szCs w:val="20"/>
    </w:rPr>
  </w:style>
  <w:style w:type="character" w:customStyle="1" w:styleId="DocID">
    <w:name w:val="DocID"/>
    <w:basedOn w:val="DefaultParagraphFont"/>
    <w:rsid w:val="005A2D00"/>
    <w:rPr>
      <w:rFonts w:ascii="Times New Roman" w:hAnsi="Times New Roman" w:cs="Times New Roman"/>
      <w:b w:val="0"/>
      <w:i w:val="0"/>
      <w:caps w:val="0"/>
      <w:vanish w:val="0"/>
      <w:color w:val="000000"/>
      <w:sz w:val="18"/>
      <w:szCs w:val="24"/>
      <w:u w:val="none"/>
    </w:rPr>
  </w:style>
  <w:style w:type="character" w:styleId="Hyperlink">
    <w:name w:val="Hyperlink"/>
    <w:basedOn w:val="DefaultParagraphFont"/>
    <w:uiPriority w:val="99"/>
    <w:unhideWhenUsed/>
    <w:rsid w:val="005A2D00"/>
    <w:rPr>
      <w:color w:val="0000FF"/>
      <w:u w:val="single"/>
    </w:rPr>
  </w:style>
  <w:style w:type="paragraph" w:customStyle="1" w:styleId="psection-3">
    <w:name w:val="psection-3"/>
    <w:basedOn w:val="Normal"/>
    <w:rsid w:val="005A2D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5A2D00"/>
  </w:style>
  <w:style w:type="character" w:styleId="UnresolvedMention">
    <w:name w:val="Unresolved Mention"/>
    <w:basedOn w:val="DefaultParagraphFont"/>
    <w:uiPriority w:val="99"/>
    <w:semiHidden/>
    <w:unhideWhenUsed/>
    <w:rsid w:val="005A2D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11851">
      <w:bodyDiv w:val="1"/>
      <w:marLeft w:val="0"/>
      <w:marRight w:val="0"/>
      <w:marTop w:val="0"/>
      <w:marBottom w:val="0"/>
      <w:divBdr>
        <w:top w:val="none" w:sz="0" w:space="0" w:color="auto"/>
        <w:left w:val="none" w:sz="0" w:space="0" w:color="auto"/>
        <w:bottom w:val="none" w:sz="0" w:space="0" w:color="auto"/>
        <w:right w:val="none" w:sz="0" w:space="0" w:color="auto"/>
      </w:divBdr>
    </w:div>
    <w:div w:id="131105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 U S ! 8 0 3 1 4 4 6 . 3 < / d o c u m e n t i d >  
     < s e n d e r i d > 6 4 1 5 5 6 < / s e n d e r i d >  
     < s e n d e r e m a i l > G W E L L S T E A D @ V E L A W . C O M < / s e n d e r e m a i l >  
     < l a s t m o d i f i e d > 2 0 2 1 - 0 6 - 0 1 T 2 1 : 4 8 : 0 0 . 0 0 0 0 0 0 0 - 0 4 : 0 0 < / l a s t m o d i f i e d >  
     < d a t a b a s e > U S < / 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BAC7A-B962-4DA2-B9C5-40F7D1990FEB}">
  <ds:schemaRefs>
    <ds:schemaRef ds:uri="http://www.imanage.com/work/xmlschema"/>
  </ds:schemaRefs>
</ds:datastoreItem>
</file>

<file path=customXml/itemProps2.xml><?xml version="1.0" encoding="utf-8"?>
<ds:datastoreItem xmlns:ds="http://schemas.openxmlformats.org/officeDocument/2006/customXml" ds:itemID="{3BF67E0D-3824-4A84-A8DC-67F73CB6D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2035</Words>
  <Characters>11606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Schall, Lindsay</dc:creator>
  <cp:lastModifiedBy>Schall, Lindsay</cp:lastModifiedBy>
  <cp:revision>2</cp:revision>
  <cp:lastPrinted>2018-05-16T12:53:00Z</cp:lastPrinted>
  <dcterms:created xsi:type="dcterms:W3CDTF">2022-05-04T16:15:00Z</dcterms:created>
  <dcterms:modified xsi:type="dcterms:W3CDTF">2022-05-04T16:15:00Z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Number">
    <vt:lpwstr>8031446</vt:lpwstr>
  </property>
  <property fmtid="{D5CDD505-2E9C-101B-9397-08002B2CF9AE}" pid="3" name="DocumentVersion">
    <vt:lpwstr>3</vt:lpwstr>
  </property>
  <property fmtid="{D5CDD505-2E9C-101B-9397-08002B2CF9AE}" pid="4" name="ClientNumber">
    <vt:lpwstr>SPA564</vt:lpwstr>
  </property>
  <property fmtid="{D5CDD505-2E9C-101B-9397-08002B2CF9AE}" pid="5" name="MatterNumber">
    <vt:lpwstr>67000</vt:lpwstr>
  </property>
  <property fmtid="{D5CDD505-2E9C-101B-9397-08002B2CF9AE}" pid="6" name="ClientName">
    <vt:lpwstr>Spartan Acquisition Corp. II</vt:lpwstr>
  </property>
  <property fmtid="{D5CDD505-2E9C-101B-9397-08002B2CF9AE}" pid="7" name="MatterName">
    <vt:lpwstr>Sunlight Financial, Transaction with</vt:lpwstr>
  </property>
  <property fmtid="{D5CDD505-2E9C-101B-9397-08002B2CF9AE}" pid="8" name="DatabaseName">
    <vt:lpwstr>US</vt:lpwstr>
  </property>
  <property fmtid="{D5CDD505-2E9C-101B-9397-08002B2CF9AE}" pid="9" name="TypistName">
    <vt:lpwstr>641556</vt:lpwstr>
  </property>
  <property fmtid="{D5CDD505-2E9C-101B-9397-08002B2CF9AE}" pid="10" name="AuthorName">
    <vt:lpwstr>641556</vt:lpwstr>
  </property>
  <property fmtid="{D5CDD505-2E9C-101B-9397-08002B2CF9AE}" pid="11" name="InUseBy">
    <vt:lpwstr>641556</vt:lpwstr>
  </property>
  <property fmtid="{D5CDD505-2E9C-101B-9397-08002B2CF9AE}" pid="12" name="EditDate">
    <vt:lpwstr>6/2/2021 12:30:54 AM</vt:lpwstr>
  </property>
  <property fmtid="{D5CDD505-2E9C-101B-9397-08002B2CF9AE}" pid="13" name="EditTime">
    <vt:lpwstr/>
  </property>
  <property fmtid="{D5CDD505-2E9C-101B-9397-08002B2CF9AE}" pid="14" name="DocID">
    <vt:lpwstr>US 8031446v.3</vt:lpwstr>
  </property>
</Properties>
</file>