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4EE" w:rsidRPr="00A26424" w:rsidRDefault="009A0C9E" w:rsidP="007A0CE7">
      <w:pPr>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t>TRITERRAS</w:t>
      </w:r>
      <w:r w:rsidR="00F362F1">
        <w:rPr>
          <w:rFonts w:ascii="Times New Roman" w:hAnsi="Times New Roman" w:cs="Times New Roman"/>
          <w:b/>
          <w:sz w:val="24"/>
          <w:szCs w:val="24"/>
        </w:rPr>
        <w:t>, INC.</w:t>
      </w:r>
    </w:p>
    <w:p w:rsidR="00A562F2" w:rsidRPr="00A26424" w:rsidRDefault="00F362F1" w:rsidP="007A0CE7">
      <w:pPr>
        <w:spacing w:after="240" w:line="240" w:lineRule="auto"/>
        <w:jc w:val="center"/>
        <w:rPr>
          <w:rFonts w:ascii="Times New Roman" w:hAnsi="Times New Roman" w:cs="Times New Roman"/>
          <w:caps/>
          <w:sz w:val="24"/>
          <w:szCs w:val="24"/>
        </w:rPr>
      </w:pPr>
      <w:r w:rsidRPr="00A26424">
        <w:rPr>
          <w:rFonts w:ascii="Times New Roman" w:hAnsi="Times New Roman" w:cs="Times New Roman"/>
          <w:b/>
          <w:caps/>
          <w:sz w:val="24"/>
          <w:szCs w:val="24"/>
        </w:rPr>
        <w:t>Related Party Transaction Policy</w:t>
      </w:r>
    </w:p>
    <w:p w:rsidR="007A0CE7" w:rsidRPr="00A26424" w:rsidRDefault="00F362F1" w:rsidP="007A0CE7">
      <w:pPr>
        <w:spacing w:after="240" w:line="240" w:lineRule="auto"/>
        <w:jc w:val="center"/>
        <w:rPr>
          <w:rFonts w:ascii="Times New Roman" w:hAnsi="Times New Roman" w:cs="Times New Roman"/>
          <w:b/>
          <w:sz w:val="24"/>
          <w:szCs w:val="24"/>
        </w:rPr>
      </w:pPr>
      <w:r w:rsidRPr="00271AB0">
        <w:rPr>
          <w:rFonts w:ascii="Times New Roman" w:hAnsi="Times New Roman" w:cs="Times New Roman"/>
          <w:sz w:val="24"/>
          <w:szCs w:val="24"/>
        </w:rPr>
        <w:t xml:space="preserve">(Adopted </w:t>
      </w:r>
      <w:r w:rsidR="003108E4">
        <w:rPr>
          <w:rFonts w:ascii="Times New Roman" w:hAnsi="Times New Roman" w:cs="Times New Roman"/>
          <w:sz w:val="24"/>
          <w:szCs w:val="24"/>
        </w:rPr>
        <w:t xml:space="preserve">by the Board of Directors on November </w:t>
      </w:r>
      <w:r w:rsidR="00C951A0">
        <w:rPr>
          <w:rFonts w:ascii="Times New Roman" w:hAnsi="Times New Roman" w:cs="Times New Roman"/>
          <w:sz w:val="24"/>
          <w:szCs w:val="24"/>
        </w:rPr>
        <w:t>9</w:t>
      </w:r>
      <w:r w:rsidRPr="00271AB0">
        <w:rPr>
          <w:rFonts w:ascii="Times New Roman" w:hAnsi="Times New Roman" w:cs="Times New Roman"/>
          <w:sz w:val="24"/>
          <w:szCs w:val="24"/>
        </w:rPr>
        <w:t>, 20</w:t>
      </w:r>
      <w:r w:rsidR="00BD4B43">
        <w:rPr>
          <w:rFonts w:ascii="Times New Roman" w:hAnsi="Times New Roman" w:cs="Times New Roman"/>
          <w:sz w:val="24"/>
          <w:szCs w:val="24"/>
        </w:rPr>
        <w:t>20</w:t>
      </w:r>
      <w:r w:rsidRPr="00271AB0">
        <w:rPr>
          <w:rFonts w:ascii="Times New Roman" w:hAnsi="Times New Roman" w:cs="Times New Roman"/>
          <w:sz w:val="24"/>
          <w:szCs w:val="24"/>
        </w:rPr>
        <w:t>)</w:t>
      </w:r>
    </w:p>
    <w:p w:rsidR="00BA408A" w:rsidRPr="00BA408A" w:rsidRDefault="00F362F1" w:rsidP="00BA408A">
      <w:pPr>
        <w:widowControl w:val="0"/>
        <w:numPr>
          <w:ilvl w:val="0"/>
          <w:numId w:val="5"/>
        </w:numPr>
        <w:spacing w:after="0" w:line="240" w:lineRule="auto"/>
        <w:ind w:left="630"/>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u w:color="000000"/>
        </w:rPr>
        <w:t>Purpose</w:t>
      </w:r>
    </w:p>
    <w:p w:rsidR="00BA408A" w:rsidRPr="00BA408A" w:rsidRDefault="00996D98" w:rsidP="00BA408A">
      <w:pPr>
        <w:widowControl w:val="0"/>
        <w:spacing w:after="0" w:line="240" w:lineRule="auto"/>
        <w:outlineLvl w:val="0"/>
        <w:rPr>
          <w:rFonts w:ascii="Times New Roman" w:eastAsia="Times New Roman" w:hAnsi="Times New Roman" w:cs="Times New Roman"/>
          <w:sz w:val="24"/>
          <w:szCs w:val="24"/>
        </w:rPr>
      </w:pPr>
    </w:p>
    <w:p w:rsidR="009454FB" w:rsidRPr="00A26424" w:rsidRDefault="00F362F1" w:rsidP="007A0CE7">
      <w:pPr>
        <w:spacing w:after="240" w:line="240" w:lineRule="auto"/>
        <w:jc w:val="both"/>
        <w:rPr>
          <w:rFonts w:ascii="Times New Roman" w:hAnsi="Times New Roman" w:cs="Times New Roman"/>
          <w:sz w:val="24"/>
          <w:szCs w:val="24"/>
        </w:rPr>
      </w:pPr>
      <w:r w:rsidRPr="00A26424">
        <w:rPr>
          <w:rFonts w:ascii="Times New Roman" w:hAnsi="Times New Roman" w:cs="Times New Roman"/>
          <w:sz w:val="24"/>
          <w:szCs w:val="24"/>
        </w:rPr>
        <w:t>The Board of Directors (the “</w:t>
      </w:r>
      <w:r w:rsidRPr="00A26424">
        <w:rPr>
          <w:rFonts w:ascii="Times New Roman" w:hAnsi="Times New Roman" w:cs="Times New Roman"/>
          <w:b/>
          <w:i/>
          <w:sz w:val="24"/>
          <w:szCs w:val="24"/>
        </w:rPr>
        <w:t>Board</w:t>
      </w:r>
      <w:r w:rsidRPr="00A26424">
        <w:rPr>
          <w:rFonts w:ascii="Times New Roman" w:hAnsi="Times New Roman" w:cs="Times New Roman"/>
          <w:sz w:val="24"/>
          <w:szCs w:val="24"/>
        </w:rPr>
        <w:t xml:space="preserve">”) of </w:t>
      </w:r>
      <w:r w:rsidR="009A0C9E">
        <w:rPr>
          <w:rFonts w:ascii="Times New Roman" w:hAnsi="Times New Roman" w:cs="Times New Roman"/>
          <w:sz w:val="24"/>
          <w:szCs w:val="24"/>
        </w:rPr>
        <w:t>Triterras</w:t>
      </w:r>
      <w:r w:rsidRPr="00A26424">
        <w:rPr>
          <w:rFonts w:ascii="Times New Roman" w:hAnsi="Times New Roman" w:cs="Times New Roman"/>
          <w:sz w:val="24"/>
          <w:szCs w:val="24"/>
        </w:rPr>
        <w:t>, Inc. (the “</w:t>
      </w:r>
      <w:r w:rsidRPr="00A26424">
        <w:rPr>
          <w:rFonts w:ascii="Times New Roman" w:hAnsi="Times New Roman" w:cs="Times New Roman"/>
          <w:b/>
          <w:i/>
          <w:sz w:val="24"/>
          <w:szCs w:val="24"/>
        </w:rPr>
        <w:t>Company</w:t>
      </w:r>
      <w:r w:rsidRPr="00A26424">
        <w:rPr>
          <w:rFonts w:ascii="Times New Roman" w:hAnsi="Times New Roman" w:cs="Times New Roman"/>
          <w:sz w:val="24"/>
          <w:szCs w:val="24"/>
        </w:rPr>
        <w:t xml:space="preserve">”) recognizes that certain transactions present a risk of conflicts of interest or the perception thereof. </w:t>
      </w:r>
      <w:r w:rsidR="00EE27C4" w:rsidRPr="00EE27C4">
        <w:rPr>
          <w:rFonts w:ascii="Times New Roman" w:hAnsi="Times New Roman" w:cs="Times New Roman"/>
          <w:sz w:val="24"/>
          <w:szCs w:val="24"/>
        </w:rPr>
        <w:t>The Company has adopted this Related Party Transaction Policy (this “</w:t>
      </w:r>
      <w:r w:rsidR="00EE27C4" w:rsidRPr="00EE27C4">
        <w:rPr>
          <w:rFonts w:ascii="Times New Roman" w:hAnsi="Times New Roman" w:cs="Times New Roman"/>
          <w:b/>
          <w:i/>
          <w:sz w:val="24"/>
          <w:szCs w:val="24"/>
        </w:rPr>
        <w:t>Policy</w:t>
      </w:r>
      <w:r w:rsidR="00EE27C4" w:rsidRPr="00EE27C4">
        <w:rPr>
          <w:rFonts w:ascii="Times New Roman" w:hAnsi="Times New Roman" w:cs="Times New Roman"/>
          <w:sz w:val="24"/>
          <w:szCs w:val="24"/>
        </w:rPr>
        <w:t>”) to ensure that all Related Transactions with Related Parties shall be subject to review and approval in accordance with the procedures set forth below. The Board has determined that the Corporate Governance and Nominating Committee (the “</w:t>
      </w:r>
      <w:r w:rsidR="00EE27C4" w:rsidRPr="00EE27C4">
        <w:rPr>
          <w:rFonts w:ascii="Times New Roman" w:hAnsi="Times New Roman" w:cs="Times New Roman"/>
          <w:b/>
          <w:i/>
          <w:sz w:val="24"/>
          <w:szCs w:val="24"/>
        </w:rPr>
        <w:t>Committee</w:t>
      </w:r>
      <w:r w:rsidR="00EE27C4" w:rsidRPr="00EE27C4">
        <w:rPr>
          <w:rFonts w:ascii="Times New Roman" w:hAnsi="Times New Roman" w:cs="Times New Roman"/>
          <w:sz w:val="24"/>
          <w:szCs w:val="24"/>
        </w:rPr>
        <w:t>”) of the Board is best suited to review and approve all Related Transactions with Related Parties, as those terms are defined in this Polic</w:t>
      </w:r>
      <w:bookmarkStart w:id="0" w:name="_GoBack"/>
      <w:bookmarkEnd w:id="0"/>
      <w:r w:rsidR="00EE27C4" w:rsidRPr="00EE27C4">
        <w:rPr>
          <w:rFonts w:ascii="Times New Roman" w:hAnsi="Times New Roman" w:cs="Times New Roman"/>
          <w:sz w:val="24"/>
          <w:szCs w:val="24"/>
        </w:rPr>
        <w:t>y.</w:t>
      </w:r>
    </w:p>
    <w:p w:rsidR="009454FB" w:rsidRPr="00BA408A" w:rsidRDefault="00F362F1" w:rsidP="00BA408A">
      <w:pPr>
        <w:widowControl w:val="0"/>
        <w:numPr>
          <w:ilvl w:val="0"/>
          <w:numId w:val="5"/>
        </w:numPr>
        <w:spacing w:after="0" w:line="240" w:lineRule="auto"/>
        <w:ind w:left="630"/>
        <w:outlineLvl w:val="0"/>
        <w:rPr>
          <w:rFonts w:ascii="Times New Roman" w:hAnsi="Times New Roman" w:cs="Times New Roman"/>
          <w:b/>
          <w:sz w:val="24"/>
          <w:szCs w:val="24"/>
        </w:rPr>
      </w:pPr>
      <w:r w:rsidRPr="00BA408A">
        <w:rPr>
          <w:rFonts w:ascii="Times New Roman" w:eastAsia="Times New Roman" w:hAnsi="Times New Roman" w:cs="Times New Roman"/>
          <w:b/>
          <w:bCs/>
          <w:sz w:val="24"/>
          <w:szCs w:val="24"/>
          <w:u w:color="000000"/>
        </w:rPr>
        <w:t>Procedures</w:t>
      </w:r>
    </w:p>
    <w:p w:rsidR="00BA408A" w:rsidRPr="00A26424" w:rsidRDefault="00996D98" w:rsidP="00BA408A">
      <w:pPr>
        <w:widowControl w:val="0"/>
        <w:spacing w:after="0" w:line="240" w:lineRule="auto"/>
        <w:ind w:left="630"/>
        <w:outlineLvl w:val="0"/>
        <w:rPr>
          <w:rFonts w:ascii="Times New Roman" w:hAnsi="Times New Roman" w:cs="Times New Roman"/>
          <w:b/>
          <w:sz w:val="24"/>
          <w:szCs w:val="24"/>
        </w:rPr>
      </w:pPr>
    </w:p>
    <w:p w:rsidR="009454FB" w:rsidRDefault="00F362F1" w:rsidP="007A0CE7">
      <w:pPr>
        <w:spacing w:after="240" w:line="240" w:lineRule="auto"/>
        <w:jc w:val="both"/>
        <w:rPr>
          <w:rFonts w:ascii="Times New Roman" w:hAnsi="Times New Roman" w:cs="Times New Roman"/>
          <w:sz w:val="24"/>
          <w:szCs w:val="24"/>
        </w:rPr>
      </w:pPr>
      <w:r w:rsidRPr="00A26424">
        <w:rPr>
          <w:rFonts w:ascii="Times New Roman" w:hAnsi="Times New Roman" w:cs="Times New Roman"/>
          <w:sz w:val="24"/>
          <w:szCs w:val="24"/>
        </w:rPr>
        <w:t xml:space="preserve">Prior to the entry of any potential Related Transaction, such transaction shall be reported to the </w:t>
      </w:r>
      <w:r w:rsidR="00081606">
        <w:rPr>
          <w:rFonts w:ascii="Times New Roman" w:hAnsi="Times New Roman" w:cs="Times New Roman"/>
          <w:sz w:val="24"/>
          <w:szCs w:val="24"/>
        </w:rPr>
        <w:t>chairperson of the</w:t>
      </w:r>
      <w:r w:rsidR="00C951A0">
        <w:rPr>
          <w:rFonts w:ascii="Times New Roman" w:hAnsi="Times New Roman" w:cs="Times New Roman"/>
          <w:sz w:val="24"/>
          <w:szCs w:val="24"/>
        </w:rPr>
        <w:t xml:space="preserve"> Committee </w:t>
      </w:r>
      <w:r w:rsidRPr="00A26424">
        <w:rPr>
          <w:rFonts w:ascii="Times New Roman" w:hAnsi="Times New Roman" w:cs="Times New Roman"/>
          <w:sz w:val="24"/>
          <w:szCs w:val="24"/>
        </w:rPr>
        <w:t xml:space="preserve">who will undertake an appropriate evaluation to determine if the counterparty in the transaction meets the definition of a Related Party. If that evaluation indicates that the Related Transaction would require the Committee’s approval, the </w:t>
      </w:r>
      <w:r w:rsidR="00081606">
        <w:rPr>
          <w:rFonts w:ascii="Times New Roman" w:hAnsi="Times New Roman" w:cs="Times New Roman"/>
          <w:sz w:val="24"/>
          <w:szCs w:val="24"/>
        </w:rPr>
        <w:t>chairperson of the Committee</w:t>
      </w:r>
      <w:r w:rsidRPr="00A26424">
        <w:rPr>
          <w:rFonts w:ascii="Times New Roman" w:hAnsi="Times New Roman" w:cs="Times New Roman"/>
          <w:sz w:val="24"/>
          <w:szCs w:val="24"/>
        </w:rPr>
        <w:t xml:space="preserve"> will report the Related Transaction, together with a summary of material facts, to the Committee. The Committee shall review the material facts of the Related Transaction and either approve or disapprove subject to the exceptions described below. In determining whether to approve or disapprove a Related Transaction, the Committee will consider whether there is a relationship that offers the potential for: (i) transactions at less than arm’s-length; (ii) favorable treatment; or (iii) the ability to influence the outcome of events differently from that which might result in the absence of that relationship. </w:t>
      </w:r>
    </w:p>
    <w:p w:rsidR="00F362F1" w:rsidRPr="00A26424" w:rsidRDefault="00F362F1" w:rsidP="007A0CE7">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event a member of the Committee </w:t>
      </w:r>
      <w:r w:rsidR="00704580">
        <w:rPr>
          <w:rFonts w:ascii="Times New Roman" w:hAnsi="Times New Roman" w:cs="Times New Roman"/>
          <w:sz w:val="24"/>
          <w:szCs w:val="24"/>
        </w:rPr>
        <w:t xml:space="preserve">or any other director </w:t>
      </w:r>
      <w:r>
        <w:rPr>
          <w:rFonts w:ascii="Times New Roman" w:hAnsi="Times New Roman" w:cs="Times New Roman"/>
          <w:sz w:val="24"/>
          <w:szCs w:val="24"/>
        </w:rPr>
        <w:t xml:space="preserve">is contemplating or engaged in a Related Transaction, such Committee member </w:t>
      </w:r>
      <w:r w:rsidR="00704580">
        <w:rPr>
          <w:rFonts w:ascii="Times New Roman" w:hAnsi="Times New Roman" w:cs="Times New Roman"/>
          <w:sz w:val="24"/>
          <w:szCs w:val="24"/>
        </w:rPr>
        <w:t xml:space="preserve">or such director </w:t>
      </w:r>
      <w:r>
        <w:rPr>
          <w:rFonts w:ascii="Times New Roman" w:hAnsi="Times New Roman" w:cs="Times New Roman"/>
          <w:sz w:val="24"/>
          <w:szCs w:val="24"/>
        </w:rPr>
        <w:t xml:space="preserve">shall </w:t>
      </w:r>
      <w:r w:rsidR="008E1355" w:rsidRPr="00A26424">
        <w:rPr>
          <w:rFonts w:ascii="Times New Roman" w:hAnsi="Times New Roman" w:cs="Times New Roman"/>
          <w:sz w:val="24"/>
          <w:szCs w:val="24"/>
        </w:rPr>
        <w:t xml:space="preserve">provide to the Committee all material information concerning </w:t>
      </w:r>
      <w:r w:rsidR="008E1355">
        <w:rPr>
          <w:rFonts w:ascii="Times New Roman" w:hAnsi="Times New Roman" w:cs="Times New Roman"/>
          <w:sz w:val="24"/>
          <w:szCs w:val="24"/>
        </w:rPr>
        <w:t>a</w:t>
      </w:r>
      <w:r w:rsidR="008E1355" w:rsidRPr="00A26424">
        <w:rPr>
          <w:rFonts w:ascii="Times New Roman" w:hAnsi="Times New Roman" w:cs="Times New Roman"/>
          <w:sz w:val="24"/>
          <w:szCs w:val="24"/>
        </w:rPr>
        <w:t xml:space="preserve"> Related Transaction for which he or she is a Related Party</w:t>
      </w:r>
      <w:r w:rsidR="008E1355">
        <w:rPr>
          <w:rFonts w:ascii="Times New Roman" w:hAnsi="Times New Roman" w:cs="Times New Roman"/>
          <w:sz w:val="24"/>
          <w:szCs w:val="24"/>
        </w:rPr>
        <w:t xml:space="preserve">, and the Committee </w:t>
      </w:r>
      <w:r w:rsidR="005D70B5">
        <w:rPr>
          <w:rFonts w:ascii="Times New Roman" w:hAnsi="Times New Roman" w:cs="Times New Roman"/>
          <w:sz w:val="24"/>
          <w:szCs w:val="24"/>
        </w:rPr>
        <w:t xml:space="preserve">(excluding, if applicable, such Committee member) </w:t>
      </w:r>
      <w:r w:rsidR="008E1355">
        <w:rPr>
          <w:rFonts w:ascii="Times New Roman" w:hAnsi="Times New Roman" w:cs="Times New Roman"/>
          <w:sz w:val="24"/>
          <w:szCs w:val="24"/>
        </w:rPr>
        <w:t xml:space="preserve">shall determine the extent to which such </w:t>
      </w:r>
      <w:r w:rsidR="00704580">
        <w:rPr>
          <w:rFonts w:ascii="Times New Roman" w:hAnsi="Times New Roman" w:cs="Times New Roman"/>
          <w:sz w:val="24"/>
          <w:szCs w:val="24"/>
        </w:rPr>
        <w:t xml:space="preserve">Committee member or </w:t>
      </w:r>
      <w:r w:rsidR="008E1355">
        <w:rPr>
          <w:rFonts w:ascii="Times New Roman" w:hAnsi="Times New Roman" w:cs="Times New Roman"/>
          <w:sz w:val="24"/>
          <w:szCs w:val="24"/>
        </w:rPr>
        <w:t xml:space="preserve">director may </w:t>
      </w:r>
      <w:r w:rsidR="008E1355" w:rsidRPr="00A26424">
        <w:rPr>
          <w:rFonts w:ascii="Times New Roman" w:hAnsi="Times New Roman" w:cs="Times New Roman"/>
          <w:sz w:val="24"/>
          <w:szCs w:val="24"/>
        </w:rPr>
        <w:t xml:space="preserve">participate in any discussion </w:t>
      </w:r>
      <w:r w:rsidR="008E1355">
        <w:rPr>
          <w:rFonts w:ascii="Times New Roman" w:hAnsi="Times New Roman" w:cs="Times New Roman"/>
          <w:sz w:val="24"/>
          <w:szCs w:val="24"/>
        </w:rPr>
        <w:t>of such</w:t>
      </w:r>
      <w:r w:rsidR="008E1355" w:rsidRPr="00A26424">
        <w:rPr>
          <w:rFonts w:ascii="Times New Roman" w:hAnsi="Times New Roman" w:cs="Times New Roman"/>
          <w:sz w:val="24"/>
          <w:szCs w:val="24"/>
        </w:rPr>
        <w:t xml:space="preserve"> Related Transaction</w:t>
      </w:r>
      <w:r w:rsidR="00963CDD">
        <w:rPr>
          <w:rFonts w:ascii="Times New Roman" w:hAnsi="Times New Roman" w:cs="Times New Roman"/>
          <w:sz w:val="24"/>
          <w:szCs w:val="24"/>
        </w:rPr>
        <w:t xml:space="preserve">; provided, however, that the Related Party may not participate in any vote with respect to the </w:t>
      </w:r>
      <w:r w:rsidR="00963CDD" w:rsidRPr="00A26424">
        <w:rPr>
          <w:rFonts w:ascii="Times New Roman" w:hAnsi="Times New Roman" w:cs="Times New Roman"/>
          <w:sz w:val="24"/>
          <w:szCs w:val="24"/>
        </w:rPr>
        <w:t xml:space="preserve">Related </w:t>
      </w:r>
      <w:r w:rsidR="00963CDD">
        <w:rPr>
          <w:rFonts w:ascii="Times New Roman" w:hAnsi="Times New Roman" w:cs="Times New Roman"/>
          <w:sz w:val="24"/>
          <w:szCs w:val="24"/>
        </w:rPr>
        <w:t xml:space="preserve">Transaction. </w:t>
      </w:r>
    </w:p>
    <w:p w:rsidR="00E57914" w:rsidRPr="00A26424" w:rsidRDefault="00F362F1" w:rsidP="007A0CE7">
      <w:pPr>
        <w:spacing w:after="240" w:line="240" w:lineRule="auto"/>
        <w:jc w:val="both"/>
        <w:rPr>
          <w:rFonts w:ascii="Times New Roman" w:hAnsi="Times New Roman" w:cs="Times New Roman"/>
          <w:sz w:val="24"/>
          <w:szCs w:val="24"/>
        </w:rPr>
      </w:pPr>
      <w:r w:rsidRPr="00A26424">
        <w:rPr>
          <w:rFonts w:ascii="Times New Roman" w:hAnsi="Times New Roman" w:cs="Times New Roman"/>
          <w:sz w:val="24"/>
          <w:szCs w:val="24"/>
        </w:rPr>
        <w:t>In the event the Company’s Chief Executive Officer</w:t>
      </w:r>
      <w:r w:rsidR="00081606">
        <w:rPr>
          <w:rFonts w:ascii="Times New Roman" w:hAnsi="Times New Roman" w:cs="Times New Roman"/>
          <w:sz w:val="24"/>
          <w:szCs w:val="24"/>
        </w:rPr>
        <w:t>,</w:t>
      </w:r>
      <w:r w:rsidRPr="00A26424">
        <w:rPr>
          <w:rFonts w:ascii="Times New Roman" w:hAnsi="Times New Roman" w:cs="Times New Roman"/>
          <w:sz w:val="24"/>
          <w:szCs w:val="24"/>
        </w:rPr>
        <w:t xml:space="preserve"> Chief Financial Officer or </w:t>
      </w:r>
      <w:r w:rsidR="00081606">
        <w:rPr>
          <w:rFonts w:ascii="Times New Roman" w:hAnsi="Times New Roman" w:cs="Times New Roman"/>
          <w:sz w:val="24"/>
          <w:szCs w:val="24"/>
        </w:rPr>
        <w:t>any other officer</w:t>
      </w:r>
      <w:r w:rsidRPr="00A26424">
        <w:rPr>
          <w:rFonts w:ascii="Times New Roman" w:hAnsi="Times New Roman" w:cs="Times New Roman"/>
          <w:sz w:val="24"/>
          <w:szCs w:val="24"/>
        </w:rPr>
        <w:t xml:space="preserve"> becomes aware of a Related Transaction that was not previously approved under this Policy, such pe</w:t>
      </w:r>
      <w:r>
        <w:rPr>
          <w:rFonts w:ascii="Times New Roman" w:hAnsi="Times New Roman" w:cs="Times New Roman"/>
          <w:sz w:val="24"/>
          <w:szCs w:val="24"/>
        </w:rPr>
        <w:t>rson shall promptly notify the c</w:t>
      </w:r>
      <w:r w:rsidRPr="00A26424">
        <w:rPr>
          <w:rFonts w:ascii="Times New Roman" w:hAnsi="Times New Roman" w:cs="Times New Roman"/>
          <w:sz w:val="24"/>
          <w:szCs w:val="24"/>
        </w:rPr>
        <w:t>hair</w:t>
      </w:r>
      <w:r>
        <w:rPr>
          <w:rFonts w:ascii="Times New Roman" w:hAnsi="Times New Roman" w:cs="Times New Roman"/>
          <w:sz w:val="24"/>
          <w:szCs w:val="24"/>
        </w:rPr>
        <w:t>person</w:t>
      </w:r>
      <w:r w:rsidRPr="00A26424">
        <w:rPr>
          <w:rFonts w:ascii="Times New Roman" w:hAnsi="Times New Roman" w:cs="Times New Roman"/>
          <w:sz w:val="24"/>
          <w:szCs w:val="24"/>
        </w:rPr>
        <w:t xml:space="preserve"> of the Committee, and the Committee shall consider whether the Related Transaction shall be ratified or rescinded or other action should be taken. The </w:t>
      </w:r>
      <w:r>
        <w:rPr>
          <w:rFonts w:ascii="Times New Roman" w:hAnsi="Times New Roman" w:cs="Times New Roman"/>
          <w:sz w:val="24"/>
          <w:szCs w:val="24"/>
        </w:rPr>
        <w:t>c</w:t>
      </w:r>
      <w:r w:rsidRPr="00A26424">
        <w:rPr>
          <w:rFonts w:ascii="Times New Roman" w:hAnsi="Times New Roman" w:cs="Times New Roman"/>
          <w:sz w:val="24"/>
          <w:szCs w:val="24"/>
        </w:rPr>
        <w:t>hair</w:t>
      </w:r>
      <w:r>
        <w:rPr>
          <w:rFonts w:ascii="Times New Roman" w:hAnsi="Times New Roman" w:cs="Times New Roman"/>
          <w:sz w:val="24"/>
          <w:szCs w:val="24"/>
        </w:rPr>
        <w:t>person</w:t>
      </w:r>
      <w:r w:rsidRPr="00A26424">
        <w:rPr>
          <w:rFonts w:ascii="Times New Roman" w:hAnsi="Times New Roman" w:cs="Times New Roman"/>
          <w:sz w:val="24"/>
          <w:szCs w:val="24"/>
        </w:rPr>
        <w:t xml:space="preserve"> of the Committee shall report to the </w:t>
      </w:r>
      <w:r w:rsidR="002679F5">
        <w:rPr>
          <w:rFonts w:ascii="Times New Roman" w:hAnsi="Times New Roman" w:cs="Times New Roman"/>
          <w:sz w:val="24"/>
          <w:szCs w:val="24"/>
        </w:rPr>
        <w:t>Board</w:t>
      </w:r>
      <w:r w:rsidR="002679F5" w:rsidRPr="00A26424">
        <w:rPr>
          <w:rFonts w:ascii="Times New Roman" w:hAnsi="Times New Roman" w:cs="Times New Roman"/>
          <w:sz w:val="24"/>
          <w:szCs w:val="24"/>
        </w:rPr>
        <w:t xml:space="preserve"> </w:t>
      </w:r>
      <w:r w:rsidRPr="00A26424">
        <w:rPr>
          <w:rFonts w:ascii="Times New Roman" w:hAnsi="Times New Roman" w:cs="Times New Roman"/>
          <w:sz w:val="24"/>
          <w:szCs w:val="24"/>
        </w:rPr>
        <w:t xml:space="preserve">at the next </w:t>
      </w:r>
      <w:r w:rsidR="002679F5">
        <w:rPr>
          <w:rFonts w:ascii="Times New Roman" w:hAnsi="Times New Roman" w:cs="Times New Roman"/>
          <w:sz w:val="24"/>
          <w:szCs w:val="24"/>
        </w:rPr>
        <w:t>Board</w:t>
      </w:r>
      <w:r w:rsidR="002679F5" w:rsidRPr="00A26424">
        <w:rPr>
          <w:rFonts w:ascii="Times New Roman" w:hAnsi="Times New Roman" w:cs="Times New Roman"/>
          <w:sz w:val="24"/>
          <w:szCs w:val="24"/>
        </w:rPr>
        <w:t xml:space="preserve"> </w:t>
      </w:r>
      <w:r w:rsidRPr="00A26424">
        <w:rPr>
          <w:rFonts w:ascii="Times New Roman" w:hAnsi="Times New Roman" w:cs="Times New Roman"/>
          <w:sz w:val="24"/>
          <w:szCs w:val="24"/>
        </w:rPr>
        <w:t xml:space="preserve">meeting any actions taken under this policy pursuant to the authority delegated in this paragraph. </w:t>
      </w:r>
    </w:p>
    <w:p w:rsidR="00626752" w:rsidRPr="00A26424" w:rsidRDefault="00F362F1" w:rsidP="007A0CE7">
      <w:pPr>
        <w:spacing w:after="240" w:line="240" w:lineRule="auto"/>
        <w:jc w:val="both"/>
        <w:rPr>
          <w:rFonts w:ascii="Times New Roman" w:hAnsi="Times New Roman" w:cs="Times New Roman"/>
          <w:sz w:val="24"/>
          <w:szCs w:val="24"/>
        </w:rPr>
      </w:pPr>
      <w:r w:rsidRPr="00A26424">
        <w:rPr>
          <w:rFonts w:ascii="Times New Roman" w:hAnsi="Times New Roman" w:cs="Times New Roman"/>
          <w:sz w:val="24"/>
          <w:szCs w:val="24"/>
        </w:rPr>
        <w:t xml:space="preserve">The Committee has reviewed the Related Transactions described below in “Standing Pre-Approval for Certain Related Transactions” and determined that each of the Related Transactions described </w:t>
      </w:r>
      <w:r w:rsidRPr="00A26424">
        <w:rPr>
          <w:rFonts w:ascii="Times New Roman" w:hAnsi="Times New Roman" w:cs="Times New Roman"/>
          <w:sz w:val="24"/>
          <w:szCs w:val="24"/>
        </w:rPr>
        <w:lastRenderedPageBreak/>
        <w:t xml:space="preserve">therein shall be deemed to be pre-approved or ratified, as applicable, by the Committee under the terms of this Policy, unless specifically determined otherwise by the Committee. </w:t>
      </w:r>
    </w:p>
    <w:p w:rsidR="00AF3F45" w:rsidRPr="00A26424" w:rsidRDefault="00F362F1" w:rsidP="007A0CE7">
      <w:pPr>
        <w:spacing w:after="240" w:line="240" w:lineRule="auto"/>
        <w:jc w:val="both"/>
        <w:rPr>
          <w:rFonts w:ascii="Times New Roman" w:hAnsi="Times New Roman" w:cs="Times New Roman"/>
          <w:sz w:val="24"/>
          <w:szCs w:val="24"/>
        </w:rPr>
      </w:pPr>
      <w:r w:rsidRPr="00A26424">
        <w:rPr>
          <w:rFonts w:ascii="Times New Roman" w:hAnsi="Times New Roman" w:cs="Times New Roman"/>
          <w:sz w:val="24"/>
          <w:szCs w:val="24"/>
        </w:rPr>
        <w:t>If a Related Transaction is ongoing, the Committee may establish guidelines for the Company’s management to follow in its ongoing dealings with the Related Party. Additionally, if there are any changes in the substance or nature of ongoing Related Transactions, the Committee, on at least an annual basis, shall review and assess the ongoing relationships with the respective Related Parties to ensure that they are still in compliance with the Committee’s guidelines and that the Related Transactions remain appropriate.</w:t>
      </w:r>
    </w:p>
    <w:p w:rsidR="00AF3F45" w:rsidRPr="00BA408A" w:rsidRDefault="00F362F1" w:rsidP="00BA408A">
      <w:pPr>
        <w:widowControl w:val="0"/>
        <w:numPr>
          <w:ilvl w:val="0"/>
          <w:numId w:val="5"/>
        </w:numPr>
        <w:spacing w:after="0" w:line="240" w:lineRule="auto"/>
        <w:ind w:left="630"/>
        <w:outlineLvl w:val="0"/>
        <w:rPr>
          <w:rFonts w:ascii="Times New Roman" w:hAnsi="Times New Roman" w:cs="Times New Roman"/>
          <w:b/>
          <w:sz w:val="24"/>
          <w:szCs w:val="24"/>
        </w:rPr>
      </w:pPr>
      <w:r w:rsidRPr="00BA408A">
        <w:rPr>
          <w:rFonts w:ascii="Times New Roman" w:eastAsia="Times New Roman" w:hAnsi="Times New Roman" w:cs="Times New Roman"/>
          <w:b/>
          <w:bCs/>
          <w:sz w:val="24"/>
          <w:szCs w:val="24"/>
          <w:u w:color="000000"/>
        </w:rPr>
        <w:t>Definitions</w:t>
      </w:r>
    </w:p>
    <w:p w:rsidR="00BA408A" w:rsidRPr="00A26424" w:rsidRDefault="00996D98" w:rsidP="00BA408A">
      <w:pPr>
        <w:widowControl w:val="0"/>
        <w:spacing w:after="0" w:line="240" w:lineRule="auto"/>
        <w:ind w:left="630"/>
        <w:outlineLvl w:val="0"/>
        <w:rPr>
          <w:rFonts w:ascii="Times New Roman" w:hAnsi="Times New Roman" w:cs="Times New Roman"/>
          <w:b/>
          <w:sz w:val="24"/>
          <w:szCs w:val="24"/>
        </w:rPr>
      </w:pPr>
    </w:p>
    <w:p w:rsidR="00AF3F45" w:rsidRPr="00A26424" w:rsidRDefault="00F362F1" w:rsidP="007A0CE7">
      <w:pPr>
        <w:spacing w:after="240" w:line="240" w:lineRule="auto"/>
        <w:jc w:val="both"/>
        <w:rPr>
          <w:rFonts w:ascii="Times New Roman" w:hAnsi="Times New Roman" w:cs="Times New Roman"/>
          <w:sz w:val="24"/>
          <w:szCs w:val="24"/>
        </w:rPr>
      </w:pPr>
      <w:r w:rsidRPr="00A26424">
        <w:rPr>
          <w:rFonts w:ascii="Times New Roman" w:hAnsi="Times New Roman" w:cs="Times New Roman"/>
          <w:sz w:val="24"/>
          <w:szCs w:val="24"/>
        </w:rPr>
        <w:t>A “</w:t>
      </w:r>
      <w:r w:rsidRPr="00A26424">
        <w:rPr>
          <w:rFonts w:ascii="Times New Roman" w:hAnsi="Times New Roman" w:cs="Times New Roman"/>
          <w:b/>
          <w:i/>
          <w:sz w:val="24"/>
          <w:szCs w:val="24"/>
        </w:rPr>
        <w:t>Related Transaction</w:t>
      </w:r>
      <w:r w:rsidRPr="00A26424">
        <w:rPr>
          <w:rFonts w:ascii="Times New Roman" w:hAnsi="Times New Roman" w:cs="Times New Roman"/>
          <w:sz w:val="24"/>
          <w:szCs w:val="24"/>
        </w:rPr>
        <w:t>” is any transaction, arrangement or relationship or series of similar transactions, arrangements or relationships in excess of $120,000, in which the Company or any of its subsidiaries is a participant, and any Related Party has or will have a direct or indirect interest (other than solely as a result of being a director, officer or a less than ten percent beneficial owner of another entity).</w:t>
      </w:r>
    </w:p>
    <w:p w:rsidR="00AF3F45" w:rsidRPr="00A26424" w:rsidRDefault="00F362F1" w:rsidP="007A0CE7">
      <w:pPr>
        <w:spacing w:after="240" w:line="240" w:lineRule="auto"/>
        <w:jc w:val="both"/>
        <w:rPr>
          <w:rFonts w:ascii="Times New Roman" w:hAnsi="Times New Roman" w:cs="Times New Roman"/>
          <w:sz w:val="24"/>
          <w:szCs w:val="24"/>
        </w:rPr>
      </w:pPr>
      <w:r w:rsidRPr="00A26424">
        <w:rPr>
          <w:rFonts w:ascii="Times New Roman" w:hAnsi="Times New Roman" w:cs="Times New Roman"/>
          <w:sz w:val="24"/>
          <w:szCs w:val="24"/>
        </w:rPr>
        <w:t>A “</w:t>
      </w:r>
      <w:r w:rsidRPr="00A26424">
        <w:rPr>
          <w:rFonts w:ascii="Times New Roman" w:hAnsi="Times New Roman" w:cs="Times New Roman"/>
          <w:b/>
          <w:i/>
          <w:sz w:val="24"/>
          <w:szCs w:val="24"/>
        </w:rPr>
        <w:t>Related Party</w:t>
      </w:r>
      <w:r w:rsidRPr="00A26424">
        <w:rPr>
          <w:rFonts w:ascii="Times New Roman" w:hAnsi="Times New Roman" w:cs="Times New Roman"/>
          <w:sz w:val="24"/>
          <w:szCs w:val="24"/>
        </w:rPr>
        <w:t xml:space="preserve">” is any person who is or was (since </w:t>
      </w:r>
      <w:r>
        <w:rPr>
          <w:rFonts w:ascii="Times New Roman" w:hAnsi="Times New Roman" w:cs="Times New Roman"/>
          <w:sz w:val="24"/>
          <w:szCs w:val="24"/>
        </w:rPr>
        <w:t>the beginning of the last fiscal year</w:t>
      </w:r>
      <w:r w:rsidRPr="00A26424">
        <w:rPr>
          <w:rFonts w:ascii="Times New Roman" w:hAnsi="Times New Roman" w:cs="Times New Roman"/>
          <w:sz w:val="24"/>
          <w:szCs w:val="24"/>
        </w:rPr>
        <w:t>, even if that person does not presently serve in that role):</w:t>
      </w:r>
    </w:p>
    <w:p w:rsidR="0092261D" w:rsidRPr="00A26424" w:rsidRDefault="00F362F1" w:rsidP="007A0CE7">
      <w:pPr>
        <w:pStyle w:val="ListParagraph"/>
        <w:numPr>
          <w:ilvl w:val="0"/>
          <w:numId w:val="1"/>
        </w:numPr>
        <w:spacing w:after="240" w:line="240" w:lineRule="auto"/>
        <w:ind w:hanging="720"/>
        <w:contextualSpacing w:val="0"/>
        <w:jc w:val="both"/>
        <w:rPr>
          <w:rFonts w:ascii="Times New Roman" w:hAnsi="Times New Roman" w:cs="Times New Roman"/>
          <w:sz w:val="24"/>
          <w:szCs w:val="24"/>
        </w:rPr>
      </w:pPr>
      <w:r w:rsidRPr="00A26424">
        <w:rPr>
          <w:rFonts w:ascii="Times New Roman" w:hAnsi="Times New Roman" w:cs="Times New Roman"/>
          <w:sz w:val="24"/>
          <w:szCs w:val="24"/>
        </w:rPr>
        <w:t>a party that, directly or indirectly through one or more intermediaries, controls, is controlled by, or is under common control with the Company</w:t>
      </w:r>
      <w:r>
        <w:rPr>
          <w:rFonts w:ascii="Times New Roman" w:hAnsi="Times New Roman" w:cs="Times New Roman"/>
          <w:sz w:val="24"/>
          <w:szCs w:val="24"/>
        </w:rPr>
        <w:t xml:space="preserve"> (i.e., an affiliate of the Company)</w:t>
      </w:r>
      <w:r w:rsidRPr="00A26424">
        <w:rPr>
          <w:rFonts w:ascii="Times New Roman" w:hAnsi="Times New Roman" w:cs="Times New Roman"/>
          <w:sz w:val="24"/>
          <w:szCs w:val="24"/>
        </w:rPr>
        <w:t>;</w:t>
      </w:r>
    </w:p>
    <w:p w:rsidR="0092261D" w:rsidRPr="00A26424" w:rsidRDefault="00F362F1" w:rsidP="007A0CE7">
      <w:pPr>
        <w:pStyle w:val="ListParagraph"/>
        <w:numPr>
          <w:ilvl w:val="0"/>
          <w:numId w:val="1"/>
        </w:numPr>
        <w:spacing w:after="240" w:line="240" w:lineRule="auto"/>
        <w:ind w:hanging="720"/>
        <w:contextualSpacing w:val="0"/>
        <w:jc w:val="both"/>
        <w:rPr>
          <w:rFonts w:ascii="Times New Roman" w:hAnsi="Times New Roman" w:cs="Times New Roman"/>
          <w:sz w:val="24"/>
          <w:szCs w:val="24"/>
        </w:rPr>
      </w:pPr>
      <w:r w:rsidRPr="00A26424">
        <w:rPr>
          <w:rFonts w:ascii="Times New Roman" w:hAnsi="Times New Roman" w:cs="Times New Roman"/>
          <w:sz w:val="24"/>
          <w:szCs w:val="24"/>
        </w:rPr>
        <w:t>an investee of the Company accounted for under the equity method;</w:t>
      </w:r>
    </w:p>
    <w:p w:rsidR="0092261D" w:rsidRPr="00A26424" w:rsidRDefault="00F362F1" w:rsidP="007A0CE7">
      <w:pPr>
        <w:pStyle w:val="ListParagraph"/>
        <w:numPr>
          <w:ilvl w:val="0"/>
          <w:numId w:val="1"/>
        </w:numPr>
        <w:spacing w:after="240" w:line="240" w:lineRule="auto"/>
        <w:ind w:hanging="720"/>
        <w:contextualSpacing w:val="0"/>
        <w:jc w:val="both"/>
        <w:rPr>
          <w:rFonts w:ascii="Times New Roman" w:hAnsi="Times New Roman" w:cs="Times New Roman"/>
          <w:sz w:val="24"/>
          <w:szCs w:val="24"/>
        </w:rPr>
      </w:pPr>
      <w:r w:rsidRPr="00A26424">
        <w:rPr>
          <w:rFonts w:ascii="Times New Roman" w:hAnsi="Times New Roman" w:cs="Times New Roman"/>
          <w:sz w:val="24"/>
          <w:szCs w:val="24"/>
        </w:rPr>
        <w:t>a trust for the benefit of employees</w:t>
      </w:r>
      <w:r>
        <w:rPr>
          <w:rFonts w:ascii="Times New Roman" w:hAnsi="Times New Roman" w:cs="Times New Roman"/>
          <w:sz w:val="24"/>
          <w:szCs w:val="24"/>
        </w:rPr>
        <w:t xml:space="preserve"> </w:t>
      </w:r>
      <w:r w:rsidRPr="00A26424">
        <w:rPr>
          <w:rFonts w:ascii="Times New Roman" w:hAnsi="Times New Roman" w:cs="Times New Roman"/>
          <w:sz w:val="24"/>
          <w:szCs w:val="24"/>
        </w:rPr>
        <w:t>that is managed by or under the trusteeship of management;</w:t>
      </w:r>
    </w:p>
    <w:p w:rsidR="00221380" w:rsidRPr="00A26424" w:rsidRDefault="00F362F1" w:rsidP="007A0CE7">
      <w:pPr>
        <w:pStyle w:val="ListParagraph"/>
        <w:numPr>
          <w:ilvl w:val="0"/>
          <w:numId w:val="1"/>
        </w:numPr>
        <w:spacing w:after="240" w:line="240" w:lineRule="auto"/>
        <w:ind w:hanging="720"/>
        <w:contextualSpacing w:val="0"/>
        <w:jc w:val="both"/>
        <w:rPr>
          <w:rFonts w:ascii="Times New Roman" w:hAnsi="Times New Roman" w:cs="Times New Roman"/>
          <w:sz w:val="24"/>
          <w:szCs w:val="24"/>
        </w:rPr>
      </w:pPr>
      <w:r w:rsidRPr="00A26424">
        <w:rPr>
          <w:rFonts w:ascii="Times New Roman" w:hAnsi="Times New Roman" w:cs="Times New Roman"/>
          <w:sz w:val="24"/>
          <w:szCs w:val="24"/>
        </w:rPr>
        <w:t xml:space="preserve">an owner of record or known beneficial owner of </w:t>
      </w:r>
      <w:r>
        <w:rPr>
          <w:rFonts w:ascii="Times New Roman" w:hAnsi="Times New Roman" w:cs="Times New Roman"/>
          <w:sz w:val="24"/>
          <w:szCs w:val="24"/>
        </w:rPr>
        <w:t xml:space="preserve">more than </w:t>
      </w:r>
      <w:r w:rsidRPr="00A26424">
        <w:rPr>
          <w:rFonts w:ascii="Times New Roman" w:hAnsi="Times New Roman" w:cs="Times New Roman"/>
          <w:sz w:val="24"/>
          <w:szCs w:val="24"/>
        </w:rPr>
        <w:t>5%</w:t>
      </w:r>
      <w:r>
        <w:rPr>
          <w:rFonts w:ascii="Times New Roman" w:hAnsi="Times New Roman" w:cs="Times New Roman"/>
          <w:sz w:val="24"/>
          <w:szCs w:val="24"/>
        </w:rPr>
        <w:t xml:space="preserve"> of</w:t>
      </w:r>
      <w:r w:rsidRPr="00A26424">
        <w:rPr>
          <w:rFonts w:ascii="Times New Roman" w:hAnsi="Times New Roman" w:cs="Times New Roman"/>
          <w:sz w:val="24"/>
          <w:szCs w:val="24"/>
        </w:rPr>
        <w:t xml:space="preserve"> the voting interest of the Company</w:t>
      </w:r>
      <w:r>
        <w:rPr>
          <w:rFonts w:ascii="Times New Roman" w:hAnsi="Times New Roman" w:cs="Times New Roman"/>
          <w:sz w:val="24"/>
          <w:szCs w:val="24"/>
        </w:rPr>
        <w:t xml:space="preserve"> (a “</w:t>
      </w:r>
      <w:r>
        <w:rPr>
          <w:rFonts w:ascii="Times New Roman" w:hAnsi="Times New Roman" w:cs="Times New Roman"/>
          <w:b/>
          <w:i/>
          <w:sz w:val="24"/>
          <w:szCs w:val="24"/>
        </w:rPr>
        <w:t>Five Percent</w:t>
      </w:r>
      <w:r w:rsidRPr="001D30CD">
        <w:rPr>
          <w:rFonts w:ascii="Times New Roman" w:hAnsi="Times New Roman" w:cs="Times New Roman"/>
          <w:b/>
          <w:i/>
          <w:sz w:val="24"/>
          <w:szCs w:val="24"/>
        </w:rPr>
        <w:t xml:space="preserve"> </w:t>
      </w:r>
      <w:r>
        <w:rPr>
          <w:rFonts w:ascii="Times New Roman" w:hAnsi="Times New Roman" w:cs="Times New Roman"/>
          <w:b/>
          <w:i/>
          <w:sz w:val="24"/>
          <w:szCs w:val="24"/>
        </w:rPr>
        <w:t>S</w:t>
      </w:r>
      <w:r w:rsidRPr="001D30CD">
        <w:rPr>
          <w:rFonts w:ascii="Times New Roman" w:hAnsi="Times New Roman" w:cs="Times New Roman"/>
          <w:b/>
          <w:i/>
          <w:sz w:val="24"/>
          <w:szCs w:val="24"/>
        </w:rPr>
        <w:t>tockholder</w:t>
      </w:r>
      <w:r>
        <w:rPr>
          <w:rFonts w:ascii="Times New Roman" w:hAnsi="Times New Roman" w:cs="Times New Roman"/>
          <w:sz w:val="24"/>
          <w:szCs w:val="24"/>
        </w:rPr>
        <w:t>”)</w:t>
      </w:r>
      <w:r w:rsidRPr="00A26424">
        <w:rPr>
          <w:rFonts w:ascii="Times New Roman" w:hAnsi="Times New Roman" w:cs="Times New Roman"/>
          <w:sz w:val="24"/>
          <w:szCs w:val="24"/>
        </w:rPr>
        <w:t>;</w:t>
      </w:r>
    </w:p>
    <w:p w:rsidR="00221380" w:rsidRPr="00A26424" w:rsidRDefault="00F362F1" w:rsidP="007A0CE7">
      <w:pPr>
        <w:pStyle w:val="ListParagraph"/>
        <w:numPr>
          <w:ilvl w:val="0"/>
          <w:numId w:val="1"/>
        </w:numPr>
        <w:spacing w:after="240" w:line="240" w:lineRule="auto"/>
        <w:ind w:hanging="720"/>
        <w:contextualSpacing w:val="0"/>
        <w:jc w:val="both"/>
        <w:rPr>
          <w:rFonts w:ascii="Times New Roman" w:hAnsi="Times New Roman" w:cs="Times New Roman"/>
          <w:sz w:val="24"/>
          <w:szCs w:val="24"/>
        </w:rPr>
      </w:pPr>
      <w:r w:rsidRPr="00A26424">
        <w:rPr>
          <w:rFonts w:ascii="Times New Roman" w:hAnsi="Times New Roman" w:cs="Times New Roman"/>
          <w:sz w:val="24"/>
          <w:szCs w:val="24"/>
        </w:rPr>
        <w:t>a member of management of the Company</w:t>
      </w:r>
      <w:r>
        <w:rPr>
          <w:rFonts w:ascii="Times New Roman" w:hAnsi="Times New Roman" w:cs="Times New Roman"/>
          <w:sz w:val="24"/>
          <w:szCs w:val="24"/>
        </w:rPr>
        <w:t>,</w:t>
      </w:r>
      <w:r w:rsidRPr="00A26424">
        <w:rPr>
          <w:rFonts w:ascii="Times New Roman" w:hAnsi="Times New Roman" w:cs="Times New Roman"/>
          <w:sz w:val="24"/>
          <w:szCs w:val="24"/>
        </w:rPr>
        <w:t xml:space="preserve"> including people with authority and responsibility for planning, directing and controlling the activities of the </w:t>
      </w:r>
      <w:r>
        <w:rPr>
          <w:rFonts w:ascii="Times New Roman" w:hAnsi="Times New Roman" w:cs="Times New Roman"/>
          <w:sz w:val="24"/>
          <w:szCs w:val="24"/>
        </w:rPr>
        <w:t>Company;</w:t>
      </w:r>
      <w:r w:rsidRPr="00A26424">
        <w:rPr>
          <w:rFonts w:ascii="Times New Roman" w:hAnsi="Times New Roman" w:cs="Times New Roman"/>
          <w:sz w:val="24"/>
          <w:szCs w:val="24"/>
        </w:rPr>
        <w:t xml:space="preserve"> </w:t>
      </w:r>
      <w:r>
        <w:rPr>
          <w:rFonts w:ascii="Times New Roman" w:hAnsi="Times New Roman" w:cs="Times New Roman"/>
          <w:sz w:val="24"/>
          <w:szCs w:val="24"/>
        </w:rPr>
        <w:t>a member of management</w:t>
      </w:r>
      <w:r w:rsidRPr="00A26424">
        <w:rPr>
          <w:rFonts w:ascii="Times New Roman" w:hAnsi="Times New Roman" w:cs="Times New Roman"/>
          <w:sz w:val="24"/>
          <w:szCs w:val="24"/>
        </w:rPr>
        <w:t xml:space="preserve"> includes </w:t>
      </w:r>
      <w:r>
        <w:rPr>
          <w:rFonts w:ascii="Times New Roman" w:hAnsi="Times New Roman" w:cs="Times New Roman"/>
          <w:sz w:val="24"/>
          <w:szCs w:val="24"/>
        </w:rPr>
        <w:t xml:space="preserve">the </w:t>
      </w:r>
      <w:r w:rsidRPr="00A26424">
        <w:rPr>
          <w:rFonts w:ascii="Times New Roman" w:hAnsi="Times New Roman" w:cs="Times New Roman"/>
          <w:sz w:val="24"/>
          <w:szCs w:val="24"/>
        </w:rPr>
        <w:t xml:space="preserve">members of the Board, chief executive officer, chief financial officer, general counsel, vice presidents and persons in charge of principal business units and business functions, and any other persons who perform similar business or policymaking </w:t>
      </w:r>
      <w:r>
        <w:rPr>
          <w:rFonts w:ascii="Times New Roman" w:hAnsi="Times New Roman" w:cs="Times New Roman"/>
          <w:sz w:val="24"/>
          <w:szCs w:val="24"/>
        </w:rPr>
        <w:t>functions; furthermore, i</w:t>
      </w:r>
      <w:r w:rsidRPr="00A26424">
        <w:rPr>
          <w:rFonts w:ascii="Times New Roman" w:hAnsi="Times New Roman" w:cs="Times New Roman"/>
          <w:sz w:val="24"/>
          <w:szCs w:val="24"/>
        </w:rPr>
        <w:t xml:space="preserve">f a director or member of management is also a director of another entity, the entities are considered related when they are both under the control or significant influence of that individual; </w:t>
      </w:r>
    </w:p>
    <w:p w:rsidR="00221380" w:rsidRPr="00A26424" w:rsidRDefault="00F362F1" w:rsidP="007A0CE7">
      <w:pPr>
        <w:pStyle w:val="ListParagraph"/>
        <w:numPr>
          <w:ilvl w:val="0"/>
          <w:numId w:val="1"/>
        </w:numPr>
        <w:spacing w:after="240" w:line="240" w:lineRule="auto"/>
        <w:ind w:hanging="720"/>
        <w:contextualSpacing w:val="0"/>
        <w:jc w:val="both"/>
        <w:rPr>
          <w:rFonts w:ascii="Times New Roman" w:hAnsi="Times New Roman" w:cs="Times New Roman"/>
          <w:sz w:val="24"/>
          <w:szCs w:val="24"/>
        </w:rPr>
      </w:pPr>
      <w:r w:rsidRPr="00A26424">
        <w:rPr>
          <w:rFonts w:ascii="Times New Roman" w:hAnsi="Times New Roman" w:cs="Times New Roman"/>
          <w:sz w:val="24"/>
          <w:szCs w:val="24"/>
        </w:rPr>
        <w:t xml:space="preserve">any </w:t>
      </w:r>
      <w:r>
        <w:rPr>
          <w:rFonts w:ascii="Times New Roman" w:hAnsi="Times New Roman" w:cs="Times New Roman"/>
          <w:sz w:val="24"/>
          <w:szCs w:val="24"/>
        </w:rPr>
        <w:t xml:space="preserve">immediate </w:t>
      </w:r>
      <w:r w:rsidRPr="00A26424">
        <w:rPr>
          <w:rFonts w:ascii="Times New Roman" w:hAnsi="Times New Roman" w:cs="Times New Roman"/>
          <w:sz w:val="24"/>
          <w:szCs w:val="24"/>
        </w:rPr>
        <w:t>family member, including spouses, brothers, sisters, parents</w:t>
      </w:r>
      <w:r>
        <w:rPr>
          <w:rFonts w:ascii="Times New Roman" w:hAnsi="Times New Roman" w:cs="Times New Roman"/>
          <w:sz w:val="24"/>
          <w:szCs w:val="24"/>
        </w:rPr>
        <w:t xml:space="preserve"> (including stepparents)</w:t>
      </w:r>
      <w:r w:rsidRPr="00A26424">
        <w:rPr>
          <w:rFonts w:ascii="Times New Roman" w:hAnsi="Times New Roman" w:cs="Times New Roman"/>
          <w:sz w:val="24"/>
          <w:szCs w:val="24"/>
        </w:rPr>
        <w:t xml:space="preserve">, children </w:t>
      </w:r>
      <w:r>
        <w:rPr>
          <w:rFonts w:ascii="Times New Roman" w:hAnsi="Times New Roman" w:cs="Times New Roman"/>
          <w:sz w:val="24"/>
          <w:szCs w:val="24"/>
        </w:rPr>
        <w:t xml:space="preserve">(including stepchildren) </w:t>
      </w:r>
      <w:r w:rsidRPr="00A26424">
        <w:rPr>
          <w:rFonts w:ascii="Times New Roman" w:hAnsi="Times New Roman" w:cs="Times New Roman"/>
          <w:sz w:val="24"/>
          <w:szCs w:val="24"/>
        </w:rPr>
        <w:t xml:space="preserve">and spouses of these persons who might control or influence a </w:t>
      </w:r>
      <w:r>
        <w:rPr>
          <w:rFonts w:ascii="Times New Roman" w:hAnsi="Times New Roman" w:cs="Times New Roman"/>
          <w:sz w:val="24"/>
          <w:szCs w:val="24"/>
        </w:rPr>
        <w:t>Five Percent Stockholder</w:t>
      </w:r>
      <w:r w:rsidRPr="00A26424">
        <w:rPr>
          <w:rFonts w:ascii="Times New Roman" w:hAnsi="Times New Roman" w:cs="Times New Roman"/>
          <w:sz w:val="24"/>
          <w:szCs w:val="24"/>
        </w:rPr>
        <w:t xml:space="preserve"> or member of management or who might be controlled or influenced by a </w:t>
      </w:r>
      <w:r>
        <w:rPr>
          <w:rFonts w:ascii="Times New Roman" w:hAnsi="Times New Roman" w:cs="Times New Roman"/>
          <w:sz w:val="24"/>
          <w:szCs w:val="24"/>
        </w:rPr>
        <w:t>Five Percent Stockholder</w:t>
      </w:r>
      <w:r w:rsidRPr="00A26424">
        <w:rPr>
          <w:rFonts w:ascii="Times New Roman" w:hAnsi="Times New Roman" w:cs="Times New Roman"/>
          <w:sz w:val="24"/>
          <w:szCs w:val="24"/>
        </w:rPr>
        <w:t xml:space="preserve"> or member of management because of a family relationship; or</w:t>
      </w:r>
    </w:p>
    <w:p w:rsidR="0092261D" w:rsidRPr="00A26424" w:rsidRDefault="00F362F1" w:rsidP="007A0CE7">
      <w:pPr>
        <w:pStyle w:val="ListParagraph"/>
        <w:numPr>
          <w:ilvl w:val="0"/>
          <w:numId w:val="1"/>
        </w:numPr>
        <w:spacing w:after="240" w:line="240" w:lineRule="auto"/>
        <w:ind w:hanging="720"/>
        <w:contextualSpacing w:val="0"/>
        <w:jc w:val="both"/>
        <w:rPr>
          <w:rFonts w:ascii="Times New Roman" w:hAnsi="Times New Roman" w:cs="Times New Roman"/>
          <w:sz w:val="24"/>
          <w:szCs w:val="24"/>
        </w:rPr>
      </w:pPr>
      <w:r w:rsidRPr="00A26424">
        <w:rPr>
          <w:rFonts w:ascii="Times New Roman" w:hAnsi="Times New Roman" w:cs="Times New Roman"/>
          <w:sz w:val="24"/>
          <w:szCs w:val="24"/>
        </w:rPr>
        <w:lastRenderedPageBreak/>
        <w:t xml:space="preserve">other parties with which the Company may deal if one party can control or significantly influence the management or operating policies of the other to an extent that one of the transacting parties might be prevented from fully pursuing its own separate interests. The ability to exercise significant influence may be indicated in several ways, such as representation on the Board, participating in policy-making processes, material inter-company transactions, interchange of managerial personnel, or technology dependency. </w:t>
      </w:r>
    </w:p>
    <w:p w:rsidR="00AB0963" w:rsidRDefault="00F362F1" w:rsidP="00BA408A">
      <w:pPr>
        <w:widowControl w:val="0"/>
        <w:numPr>
          <w:ilvl w:val="0"/>
          <w:numId w:val="5"/>
        </w:numPr>
        <w:spacing w:after="0" w:line="240" w:lineRule="auto"/>
        <w:ind w:left="630"/>
        <w:outlineLvl w:val="0"/>
        <w:rPr>
          <w:rFonts w:ascii="Times New Roman" w:hAnsi="Times New Roman" w:cs="Times New Roman"/>
          <w:b/>
          <w:sz w:val="24"/>
          <w:szCs w:val="24"/>
        </w:rPr>
      </w:pPr>
      <w:r w:rsidRPr="00BA408A">
        <w:rPr>
          <w:rFonts w:ascii="Times New Roman" w:eastAsia="Times New Roman" w:hAnsi="Times New Roman" w:cs="Times New Roman"/>
          <w:b/>
          <w:bCs/>
          <w:sz w:val="24"/>
          <w:szCs w:val="24"/>
          <w:u w:color="000000"/>
        </w:rPr>
        <w:t>Standards</w:t>
      </w:r>
      <w:r w:rsidRPr="00A26424">
        <w:rPr>
          <w:rFonts w:ascii="Times New Roman" w:hAnsi="Times New Roman" w:cs="Times New Roman"/>
          <w:b/>
          <w:sz w:val="24"/>
          <w:szCs w:val="24"/>
        </w:rPr>
        <w:t xml:space="preserve"> for Review</w:t>
      </w:r>
    </w:p>
    <w:p w:rsidR="00BA408A" w:rsidRPr="00A26424" w:rsidRDefault="00996D98" w:rsidP="00BA408A">
      <w:pPr>
        <w:widowControl w:val="0"/>
        <w:spacing w:after="0" w:line="240" w:lineRule="auto"/>
        <w:outlineLvl w:val="0"/>
        <w:rPr>
          <w:rFonts w:ascii="Times New Roman" w:hAnsi="Times New Roman" w:cs="Times New Roman"/>
          <w:b/>
          <w:sz w:val="24"/>
          <w:szCs w:val="24"/>
        </w:rPr>
      </w:pPr>
    </w:p>
    <w:p w:rsidR="00AB0963" w:rsidRPr="00A26424" w:rsidRDefault="00F362F1" w:rsidP="007A0CE7">
      <w:pPr>
        <w:spacing w:after="240" w:line="240" w:lineRule="auto"/>
        <w:jc w:val="both"/>
        <w:rPr>
          <w:rFonts w:ascii="Times New Roman" w:hAnsi="Times New Roman" w:cs="Times New Roman"/>
          <w:sz w:val="24"/>
          <w:szCs w:val="24"/>
        </w:rPr>
      </w:pPr>
      <w:r w:rsidRPr="00A26424">
        <w:rPr>
          <w:rFonts w:ascii="Times New Roman" w:hAnsi="Times New Roman" w:cs="Times New Roman"/>
          <w:sz w:val="24"/>
          <w:szCs w:val="24"/>
        </w:rPr>
        <w:t xml:space="preserve">A Related Transaction reviewed under this Policy will be considered approved or ratified if it is </w:t>
      </w:r>
      <w:r>
        <w:rPr>
          <w:rFonts w:ascii="Times New Roman" w:hAnsi="Times New Roman" w:cs="Times New Roman"/>
          <w:sz w:val="24"/>
          <w:szCs w:val="24"/>
        </w:rPr>
        <w:t xml:space="preserve">authorized by the Committee </w:t>
      </w:r>
      <w:r w:rsidRPr="00A26424">
        <w:rPr>
          <w:rFonts w:ascii="Times New Roman" w:hAnsi="Times New Roman" w:cs="Times New Roman"/>
          <w:sz w:val="24"/>
          <w:szCs w:val="24"/>
        </w:rPr>
        <w:t>in accordance with the standards set forth in this Policy after full disclosure of the Related Party’s interests in the Related Transaction. As appropriate for the circu</w:t>
      </w:r>
      <w:r>
        <w:rPr>
          <w:rFonts w:ascii="Times New Roman" w:hAnsi="Times New Roman" w:cs="Times New Roman"/>
          <w:sz w:val="24"/>
          <w:szCs w:val="24"/>
        </w:rPr>
        <w:t xml:space="preserve">mstances, the Committee </w:t>
      </w:r>
      <w:r w:rsidRPr="00A26424">
        <w:rPr>
          <w:rFonts w:ascii="Times New Roman" w:hAnsi="Times New Roman" w:cs="Times New Roman"/>
          <w:sz w:val="24"/>
          <w:szCs w:val="24"/>
        </w:rPr>
        <w:t>shall review and consider:</w:t>
      </w:r>
    </w:p>
    <w:p w:rsidR="00AB0963" w:rsidRPr="00A26424" w:rsidRDefault="00F362F1" w:rsidP="007A0CE7">
      <w:pPr>
        <w:pStyle w:val="ListParagraph"/>
        <w:numPr>
          <w:ilvl w:val="0"/>
          <w:numId w:val="1"/>
        </w:numPr>
        <w:spacing w:after="240" w:line="240" w:lineRule="auto"/>
        <w:ind w:hanging="720"/>
        <w:contextualSpacing w:val="0"/>
        <w:jc w:val="both"/>
        <w:rPr>
          <w:rFonts w:ascii="Times New Roman" w:hAnsi="Times New Roman" w:cs="Times New Roman"/>
          <w:sz w:val="24"/>
          <w:szCs w:val="24"/>
        </w:rPr>
      </w:pPr>
      <w:r w:rsidRPr="00A26424">
        <w:rPr>
          <w:rFonts w:ascii="Times New Roman" w:hAnsi="Times New Roman" w:cs="Times New Roman"/>
          <w:sz w:val="24"/>
          <w:szCs w:val="24"/>
        </w:rPr>
        <w:t>the Related Party’s interest in the Related Transaction;</w:t>
      </w:r>
    </w:p>
    <w:p w:rsidR="00AB0963" w:rsidRPr="00A26424" w:rsidRDefault="00F362F1" w:rsidP="007A0CE7">
      <w:pPr>
        <w:pStyle w:val="ListParagraph"/>
        <w:numPr>
          <w:ilvl w:val="0"/>
          <w:numId w:val="1"/>
        </w:numPr>
        <w:spacing w:after="240" w:line="240" w:lineRule="auto"/>
        <w:ind w:hanging="720"/>
        <w:contextualSpacing w:val="0"/>
        <w:jc w:val="both"/>
        <w:rPr>
          <w:rFonts w:ascii="Times New Roman" w:hAnsi="Times New Roman" w:cs="Times New Roman"/>
          <w:sz w:val="24"/>
          <w:szCs w:val="24"/>
        </w:rPr>
      </w:pPr>
      <w:r w:rsidRPr="00A26424">
        <w:rPr>
          <w:rFonts w:ascii="Times New Roman" w:hAnsi="Times New Roman" w:cs="Times New Roman"/>
          <w:sz w:val="24"/>
          <w:szCs w:val="24"/>
        </w:rPr>
        <w:t>the approximate dollar value of the Related Transaction;</w:t>
      </w:r>
    </w:p>
    <w:p w:rsidR="00AB0963" w:rsidRPr="00A26424" w:rsidRDefault="00F362F1" w:rsidP="007A0CE7">
      <w:pPr>
        <w:pStyle w:val="ListParagraph"/>
        <w:numPr>
          <w:ilvl w:val="0"/>
          <w:numId w:val="1"/>
        </w:numPr>
        <w:spacing w:after="240" w:line="240" w:lineRule="auto"/>
        <w:ind w:hanging="720"/>
        <w:contextualSpacing w:val="0"/>
        <w:jc w:val="both"/>
        <w:rPr>
          <w:rFonts w:ascii="Times New Roman" w:hAnsi="Times New Roman" w:cs="Times New Roman"/>
          <w:sz w:val="24"/>
          <w:szCs w:val="24"/>
        </w:rPr>
      </w:pPr>
      <w:r w:rsidRPr="00A26424">
        <w:rPr>
          <w:rFonts w:ascii="Times New Roman" w:hAnsi="Times New Roman" w:cs="Times New Roman"/>
          <w:sz w:val="24"/>
          <w:szCs w:val="24"/>
        </w:rPr>
        <w:t>the approximate dollar value of the amount of the Related Party’s interest in the Related Transaction;</w:t>
      </w:r>
    </w:p>
    <w:p w:rsidR="00AB0963" w:rsidRPr="00A26424" w:rsidRDefault="00F362F1" w:rsidP="007A0CE7">
      <w:pPr>
        <w:pStyle w:val="ListParagraph"/>
        <w:numPr>
          <w:ilvl w:val="0"/>
          <w:numId w:val="1"/>
        </w:numPr>
        <w:spacing w:after="240" w:line="240" w:lineRule="auto"/>
        <w:ind w:hanging="720"/>
        <w:contextualSpacing w:val="0"/>
        <w:jc w:val="both"/>
        <w:rPr>
          <w:rFonts w:ascii="Times New Roman" w:hAnsi="Times New Roman" w:cs="Times New Roman"/>
          <w:sz w:val="24"/>
          <w:szCs w:val="24"/>
        </w:rPr>
      </w:pPr>
      <w:r w:rsidRPr="00A26424">
        <w:rPr>
          <w:rFonts w:ascii="Times New Roman" w:hAnsi="Times New Roman" w:cs="Times New Roman"/>
          <w:sz w:val="24"/>
          <w:szCs w:val="24"/>
        </w:rPr>
        <w:t>whether the Related Transaction was undertaken in the ordinary course of business of the Company;</w:t>
      </w:r>
    </w:p>
    <w:p w:rsidR="00AB0963" w:rsidRPr="00A26424" w:rsidRDefault="00F362F1" w:rsidP="007A0CE7">
      <w:pPr>
        <w:pStyle w:val="ListParagraph"/>
        <w:numPr>
          <w:ilvl w:val="0"/>
          <w:numId w:val="1"/>
        </w:numPr>
        <w:spacing w:after="240" w:line="240" w:lineRule="auto"/>
        <w:ind w:hanging="720"/>
        <w:contextualSpacing w:val="0"/>
        <w:jc w:val="both"/>
        <w:rPr>
          <w:rFonts w:ascii="Times New Roman" w:hAnsi="Times New Roman" w:cs="Times New Roman"/>
          <w:sz w:val="24"/>
          <w:szCs w:val="24"/>
        </w:rPr>
      </w:pPr>
      <w:r w:rsidRPr="00A26424">
        <w:rPr>
          <w:rFonts w:ascii="Times New Roman" w:hAnsi="Times New Roman" w:cs="Times New Roman"/>
          <w:sz w:val="24"/>
          <w:szCs w:val="24"/>
        </w:rPr>
        <w:t>whether the Related Transaction is proposed to be, or was, entered into on terms no less favorable to the Company than terms that could have been reached with an unrelated third party;</w:t>
      </w:r>
    </w:p>
    <w:p w:rsidR="00AB0963" w:rsidRPr="00A26424" w:rsidRDefault="00F362F1" w:rsidP="007A0CE7">
      <w:pPr>
        <w:pStyle w:val="ListParagraph"/>
        <w:numPr>
          <w:ilvl w:val="0"/>
          <w:numId w:val="1"/>
        </w:numPr>
        <w:spacing w:after="240" w:line="240" w:lineRule="auto"/>
        <w:ind w:hanging="720"/>
        <w:contextualSpacing w:val="0"/>
        <w:jc w:val="both"/>
        <w:rPr>
          <w:rFonts w:ascii="Times New Roman" w:hAnsi="Times New Roman" w:cs="Times New Roman"/>
          <w:sz w:val="24"/>
          <w:szCs w:val="24"/>
        </w:rPr>
      </w:pPr>
      <w:r w:rsidRPr="00A26424">
        <w:rPr>
          <w:rFonts w:ascii="Times New Roman" w:hAnsi="Times New Roman" w:cs="Times New Roman"/>
          <w:sz w:val="24"/>
          <w:szCs w:val="24"/>
        </w:rPr>
        <w:t>the purpose of, and the potential benefits to the Company, of the Related Transaction;</w:t>
      </w:r>
    </w:p>
    <w:p w:rsidR="008A6A01" w:rsidRDefault="00F362F1" w:rsidP="008A6A01">
      <w:pPr>
        <w:pStyle w:val="ListParagraph"/>
        <w:numPr>
          <w:ilvl w:val="0"/>
          <w:numId w:val="1"/>
        </w:numPr>
        <w:spacing w:after="240" w:line="240" w:lineRule="auto"/>
        <w:ind w:hanging="720"/>
        <w:contextualSpacing w:val="0"/>
        <w:jc w:val="both"/>
        <w:rPr>
          <w:rFonts w:ascii="Times New Roman" w:hAnsi="Times New Roman" w:cs="Times New Roman"/>
          <w:sz w:val="24"/>
          <w:szCs w:val="24"/>
        </w:rPr>
      </w:pPr>
      <w:r w:rsidRPr="00A26424">
        <w:rPr>
          <w:rFonts w:ascii="Times New Roman" w:hAnsi="Times New Roman" w:cs="Times New Roman"/>
          <w:sz w:val="24"/>
          <w:szCs w:val="24"/>
        </w:rPr>
        <w:t xml:space="preserve">required public disclosures, if any; </w:t>
      </w:r>
    </w:p>
    <w:p w:rsidR="00577A60" w:rsidRPr="008A6A01" w:rsidRDefault="00F362F1" w:rsidP="008A6A01">
      <w:pPr>
        <w:pStyle w:val="ListParagraph"/>
        <w:numPr>
          <w:ilvl w:val="0"/>
          <w:numId w:val="1"/>
        </w:numPr>
        <w:spacing w:after="240" w:line="240" w:lineRule="auto"/>
        <w:ind w:hanging="720"/>
        <w:contextualSpacing w:val="0"/>
        <w:jc w:val="both"/>
        <w:rPr>
          <w:rFonts w:ascii="Times New Roman" w:hAnsi="Times New Roman" w:cs="Times New Roman"/>
          <w:sz w:val="24"/>
          <w:szCs w:val="24"/>
        </w:rPr>
      </w:pPr>
      <w:r w:rsidRPr="008A6A01">
        <w:rPr>
          <w:rFonts w:ascii="Times New Roman" w:hAnsi="Times New Roman" w:cs="Times New Roman"/>
          <w:sz w:val="24"/>
          <w:szCs w:val="24"/>
        </w:rPr>
        <w:t>potential arms’-length alternatives to the Related Transaction available to</w:t>
      </w:r>
      <w:r>
        <w:rPr>
          <w:rFonts w:ascii="Times New Roman" w:hAnsi="Times New Roman" w:cs="Times New Roman"/>
          <w:sz w:val="24"/>
          <w:szCs w:val="24"/>
        </w:rPr>
        <w:t xml:space="preserve"> </w:t>
      </w:r>
      <w:r w:rsidRPr="008A6A01">
        <w:rPr>
          <w:rFonts w:ascii="Times New Roman" w:hAnsi="Times New Roman" w:cs="Times New Roman"/>
          <w:sz w:val="24"/>
          <w:szCs w:val="24"/>
        </w:rPr>
        <w:t xml:space="preserve">the Company, if any; and </w:t>
      </w:r>
    </w:p>
    <w:p w:rsidR="00577A60" w:rsidRPr="00A26424" w:rsidRDefault="00F362F1" w:rsidP="007A0CE7">
      <w:pPr>
        <w:pStyle w:val="ListParagraph"/>
        <w:numPr>
          <w:ilvl w:val="0"/>
          <w:numId w:val="1"/>
        </w:numPr>
        <w:spacing w:after="240" w:line="240" w:lineRule="auto"/>
        <w:ind w:hanging="720"/>
        <w:contextualSpacing w:val="0"/>
        <w:jc w:val="both"/>
        <w:rPr>
          <w:rFonts w:ascii="Times New Roman" w:hAnsi="Times New Roman" w:cs="Times New Roman"/>
          <w:sz w:val="24"/>
          <w:szCs w:val="24"/>
        </w:rPr>
      </w:pPr>
      <w:r w:rsidRPr="00A26424">
        <w:rPr>
          <w:rFonts w:ascii="Times New Roman" w:hAnsi="Times New Roman" w:cs="Times New Roman"/>
          <w:sz w:val="24"/>
          <w:szCs w:val="24"/>
        </w:rPr>
        <w:t>any other information regarding the Related Transaction or the Related Party in the context of the proposed Related Transaction that would be material to investors in light of the particular circumstances.</w:t>
      </w:r>
    </w:p>
    <w:p w:rsidR="00AB0963" w:rsidRPr="00A26424" w:rsidRDefault="00F362F1" w:rsidP="007A0CE7">
      <w:pPr>
        <w:pStyle w:val="ListParagraph"/>
        <w:spacing w:after="240" w:line="240" w:lineRule="auto"/>
        <w:ind w:left="0"/>
        <w:contextualSpacing w:val="0"/>
        <w:jc w:val="both"/>
        <w:rPr>
          <w:rFonts w:ascii="Times New Roman" w:hAnsi="Times New Roman" w:cs="Times New Roman"/>
          <w:sz w:val="24"/>
          <w:szCs w:val="24"/>
        </w:rPr>
      </w:pPr>
      <w:r w:rsidRPr="00A26424">
        <w:rPr>
          <w:rFonts w:ascii="Times New Roman" w:hAnsi="Times New Roman" w:cs="Times New Roman"/>
          <w:sz w:val="24"/>
          <w:szCs w:val="24"/>
        </w:rPr>
        <w:t xml:space="preserve">The Committee will review all relevant information available to it regarding a Related </w:t>
      </w:r>
      <w:r>
        <w:rPr>
          <w:rFonts w:ascii="Times New Roman" w:hAnsi="Times New Roman" w:cs="Times New Roman"/>
          <w:sz w:val="24"/>
          <w:szCs w:val="24"/>
        </w:rPr>
        <w:t>Transaction. The Committee</w:t>
      </w:r>
      <w:r w:rsidR="002679F5">
        <w:rPr>
          <w:rFonts w:ascii="Times New Roman" w:hAnsi="Times New Roman" w:cs="Times New Roman"/>
          <w:sz w:val="24"/>
          <w:szCs w:val="24"/>
        </w:rPr>
        <w:t xml:space="preserve"> </w:t>
      </w:r>
      <w:r w:rsidRPr="00A26424">
        <w:rPr>
          <w:rFonts w:ascii="Times New Roman" w:hAnsi="Times New Roman" w:cs="Times New Roman"/>
          <w:sz w:val="24"/>
          <w:szCs w:val="24"/>
        </w:rPr>
        <w:t>may approve or ratify a Related Transac</w:t>
      </w:r>
      <w:r>
        <w:rPr>
          <w:rFonts w:ascii="Times New Roman" w:hAnsi="Times New Roman" w:cs="Times New Roman"/>
          <w:sz w:val="24"/>
          <w:szCs w:val="24"/>
        </w:rPr>
        <w:t>tion only if the Committee</w:t>
      </w:r>
      <w:r w:rsidRPr="00A26424">
        <w:rPr>
          <w:rFonts w:ascii="Times New Roman" w:hAnsi="Times New Roman" w:cs="Times New Roman"/>
          <w:sz w:val="24"/>
          <w:szCs w:val="24"/>
        </w:rPr>
        <w:t xml:space="preserve"> determines in good faith, under all of the circumstances, the Related Transaction is fair </w:t>
      </w:r>
      <w:r>
        <w:rPr>
          <w:rFonts w:ascii="Times New Roman" w:hAnsi="Times New Roman" w:cs="Times New Roman"/>
          <w:sz w:val="24"/>
          <w:szCs w:val="24"/>
        </w:rPr>
        <w:t xml:space="preserve">and reasonable </w:t>
      </w:r>
      <w:r w:rsidRPr="00A26424">
        <w:rPr>
          <w:rFonts w:ascii="Times New Roman" w:hAnsi="Times New Roman" w:cs="Times New Roman"/>
          <w:sz w:val="24"/>
          <w:szCs w:val="24"/>
        </w:rPr>
        <w:t>as to the Company. The Committee, in its sole discretion, may impose such conditions as it deems appropriate on the Company or the Related Party in connection with the approval of the Related Transaction.</w:t>
      </w:r>
    </w:p>
    <w:p w:rsidR="00D8115F" w:rsidRPr="00A26424" w:rsidRDefault="00F362F1" w:rsidP="007A0CE7">
      <w:pPr>
        <w:pStyle w:val="ListParagraph"/>
        <w:spacing w:after="240" w:line="240" w:lineRule="auto"/>
        <w:ind w:left="0"/>
        <w:contextualSpacing w:val="0"/>
        <w:jc w:val="both"/>
        <w:rPr>
          <w:rFonts w:ascii="Times New Roman" w:hAnsi="Times New Roman" w:cs="Times New Roman"/>
          <w:sz w:val="24"/>
          <w:szCs w:val="24"/>
        </w:rPr>
      </w:pPr>
      <w:r w:rsidRPr="00A26424">
        <w:rPr>
          <w:rFonts w:ascii="Times New Roman" w:hAnsi="Times New Roman" w:cs="Times New Roman"/>
          <w:sz w:val="24"/>
          <w:szCs w:val="24"/>
        </w:rPr>
        <w:lastRenderedPageBreak/>
        <w:t xml:space="preserve">The approval or ratification of a Related Transaction pursuant to this Policy does not necessarily imply that such Related Transaction is required to be disclosed under Item 404(a) of Regulation S-K promulgated by the </w:t>
      </w:r>
      <w:r>
        <w:rPr>
          <w:rFonts w:ascii="Times New Roman" w:hAnsi="Times New Roman" w:cs="Times New Roman"/>
          <w:sz w:val="24"/>
          <w:szCs w:val="24"/>
        </w:rPr>
        <w:t xml:space="preserve">U.S. </w:t>
      </w:r>
      <w:r w:rsidRPr="00A26424">
        <w:rPr>
          <w:rFonts w:ascii="Times New Roman" w:hAnsi="Times New Roman" w:cs="Times New Roman"/>
          <w:sz w:val="24"/>
          <w:szCs w:val="24"/>
        </w:rPr>
        <w:t>Securities and Exchange Commission (the “</w:t>
      </w:r>
      <w:r w:rsidRPr="00A26424">
        <w:rPr>
          <w:rFonts w:ascii="Times New Roman" w:hAnsi="Times New Roman" w:cs="Times New Roman"/>
          <w:b/>
          <w:i/>
          <w:sz w:val="24"/>
          <w:szCs w:val="24"/>
        </w:rPr>
        <w:t>SEC</w:t>
      </w:r>
      <w:r w:rsidRPr="00A26424">
        <w:rPr>
          <w:rFonts w:ascii="Times New Roman" w:hAnsi="Times New Roman" w:cs="Times New Roman"/>
          <w:sz w:val="24"/>
          <w:szCs w:val="24"/>
        </w:rPr>
        <w:t>”).</w:t>
      </w:r>
    </w:p>
    <w:p w:rsidR="008D0FCB" w:rsidRDefault="00F362F1" w:rsidP="00BA408A">
      <w:pPr>
        <w:widowControl w:val="0"/>
        <w:numPr>
          <w:ilvl w:val="0"/>
          <w:numId w:val="5"/>
        </w:numPr>
        <w:spacing w:after="0" w:line="240" w:lineRule="auto"/>
        <w:ind w:left="630"/>
        <w:outlineLvl w:val="0"/>
        <w:rPr>
          <w:rFonts w:ascii="Times New Roman" w:hAnsi="Times New Roman" w:cs="Times New Roman"/>
          <w:b/>
          <w:sz w:val="24"/>
          <w:szCs w:val="24"/>
        </w:rPr>
      </w:pPr>
      <w:r w:rsidRPr="00A26424">
        <w:rPr>
          <w:rFonts w:ascii="Times New Roman" w:hAnsi="Times New Roman" w:cs="Times New Roman"/>
          <w:b/>
          <w:sz w:val="24"/>
          <w:szCs w:val="24"/>
        </w:rPr>
        <w:t>Standing Pre-Approval for Certain Related Transactions</w:t>
      </w:r>
    </w:p>
    <w:p w:rsidR="00BA408A" w:rsidRPr="00A26424" w:rsidRDefault="00996D98" w:rsidP="00BA408A">
      <w:pPr>
        <w:widowControl w:val="0"/>
        <w:spacing w:after="0" w:line="240" w:lineRule="auto"/>
        <w:ind w:left="630"/>
        <w:outlineLvl w:val="0"/>
        <w:rPr>
          <w:rFonts w:ascii="Times New Roman" w:hAnsi="Times New Roman" w:cs="Times New Roman"/>
          <w:b/>
          <w:sz w:val="24"/>
          <w:szCs w:val="24"/>
        </w:rPr>
      </w:pPr>
    </w:p>
    <w:p w:rsidR="008D0FCB" w:rsidRPr="00A26424" w:rsidRDefault="00F362F1" w:rsidP="007A0CE7">
      <w:pPr>
        <w:pStyle w:val="ListParagraph"/>
        <w:spacing w:after="240" w:line="240" w:lineRule="auto"/>
        <w:ind w:left="0"/>
        <w:contextualSpacing w:val="0"/>
        <w:jc w:val="both"/>
        <w:rPr>
          <w:rFonts w:ascii="Times New Roman" w:hAnsi="Times New Roman" w:cs="Times New Roman"/>
          <w:sz w:val="24"/>
          <w:szCs w:val="24"/>
        </w:rPr>
      </w:pPr>
      <w:r w:rsidRPr="00A26424">
        <w:rPr>
          <w:rFonts w:ascii="Times New Roman" w:hAnsi="Times New Roman" w:cs="Times New Roman"/>
          <w:sz w:val="24"/>
          <w:szCs w:val="24"/>
        </w:rPr>
        <w:t>The Committee has reviewed the types of Related Transactions described below and determined that each of the following Related Transactions shall be deemed to be pre-approved by the Committee.</w:t>
      </w:r>
    </w:p>
    <w:p w:rsidR="008D0FCB" w:rsidRPr="00A26424" w:rsidRDefault="00F362F1" w:rsidP="007A0CE7">
      <w:pPr>
        <w:pStyle w:val="ListParagraph"/>
        <w:numPr>
          <w:ilvl w:val="0"/>
          <w:numId w:val="3"/>
        </w:numPr>
        <w:spacing w:after="240" w:line="240" w:lineRule="auto"/>
        <w:ind w:hanging="720"/>
        <w:contextualSpacing w:val="0"/>
        <w:jc w:val="both"/>
        <w:rPr>
          <w:rFonts w:ascii="Times New Roman" w:hAnsi="Times New Roman" w:cs="Times New Roman"/>
          <w:sz w:val="24"/>
          <w:szCs w:val="24"/>
        </w:rPr>
      </w:pPr>
      <w:r w:rsidRPr="00A26424">
        <w:rPr>
          <w:rFonts w:ascii="Times New Roman" w:hAnsi="Times New Roman" w:cs="Times New Roman"/>
          <w:b/>
          <w:i/>
          <w:sz w:val="24"/>
          <w:szCs w:val="24"/>
        </w:rPr>
        <w:t>Employment of executive officers</w:t>
      </w:r>
      <w:r w:rsidRPr="00A26424">
        <w:rPr>
          <w:rFonts w:ascii="Times New Roman" w:hAnsi="Times New Roman" w:cs="Times New Roman"/>
          <w:sz w:val="24"/>
          <w:szCs w:val="24"/>
        </w:rPr>
        <w:t>. Any employment by the Company of an executive officer of the Company or any of its subsidiaries if the compensation is approved (or recommended to the Board for approval) by the Company’s Compensation Committee.</w:t>
      </w:r>
    </w:p>
    <w:p w:rsidR="008D0FCB" w:rsidRPr="00A26424" w:rsidRDefault="00F362F1" w:rsidP="007A0CE7">
      <w:pPr>
        <w:pStyle w:val="ListParagraph"/>
        <w:numPr>
          <w:ilvl w:val="0"/>
          <w:numId w:val="3"/>
        </w:numPr>
        <w:spacing w:after="240" w:line="240" w:lineRule="auto"/>
        <w:ind w:hanging="720"/>
        <w:contextualSpacing w:val="0"/>
        <w:jc w:val="both"/>
        <w:rPr>
          <w:rFonts w:ascii="Times New Roman" w:hAnsi="Times New Roman" w:cs="Times New Roman"/>
          <w:sz w:val="24"/>
          <w:szCs w:val="24"/>
        </w:rPr>
      </w:pPr>
      <w:r w:rsidRPr="00A26424">
        <w:rPr>
          <w:rFonts w:ascii="Times New Roman" w:hAnsi="Times New Roman" w:cs="Times New Roman"/>
          <w:b/>
          <w:i/>
          <w:sz w:val="24"/>
          <w:szCs w:val="24"/>
        </w:rPr>
        <w:t>Director compensation</w:t>
      </w:r>
      <w:r w:rsidRPr="00A26424">
        <w:rPr>
          <w:rFonts w:ascii="Times New Roman" w:hAnsi="Times New Roman" w:cs="Times New Roman"/>
          <w:sz w:val="24"/>
          <w:szCs w:val="24"/>
        </w:rPr>
        <w:t>. Any compensation paid to a director if the compensation is consistent with the Company’s director compensation policies and is required to be reported in the Company’s proxy statement under Item 402.</w:t>
      </w:r>
    </w:p>
    <w:p w:rsidR="00E46B5C" w:rsidRPr="00A26424" w:rsidRDefault="00F362F1" w:rsidP="007A0CE7">
      <w:pPr>
        <w:pStyle w:val="ListParagraph"/>
        <w:numPr>
          <w:ilvl w:val="0"/>
          <w:numId w:val="3"/>
        </w:numPr>
        <w:spacing w:after="240" w:line="240" w:lineRule="auto"/>
        <w:ind w:hanging="720"/>
        <w:contextualSpacing w:val="0"/>
        <w:jc w:val="both"/>
        <w:rPr>
          <w:rFonts w:ascii="Times New Roman" w:hAnsi="Times New Roman" w:cs="Times New Roman"/>
          <w:sz w:val="24"/>
          <w:szCs w:val="24"/>
        </w:rPr>
      </w:pPr>
      <w:r w:rsidRPr="00A26424">
        <w:rPr>
          <w:rFonts w:ascii="Times New Roman" w:hAnsi="Times New Roman" w:cs="Times New Roman"/>
          <w:b/>
          <w:i/>
          <w:sz w:val="24"/>
          <w:szCs w:val="24"/>
        </w:rPr>
        <w:t>Transactions where all stockholders receive proportional benefits</w:t>
      </w:r>
      <w:r w:rsidRPr="00A26424">
        <w:rPr>
          <w:rFonts w:ascii="Times New Roman" w:hAnsi="Times New Roman" w:cs="Times New Roman"/>
          <w:sz w:val="24"/>
          <w:szCs w:val="24"/>
        </w:rPr>
        <w:t>. Any transaction where the Related Party’s interest arises solely from the ownership of the Company’s Common Stock and all holders of the Company’s Common Stock received the same benefit on a pro rata basis (e.g.</w:t>
      </w:r>
      <w:r>
        <w:rPr>
          <w:rFonts w:ascii="Times New Roman" w:hAnsi="Times New Roman" w:cs="Times New Roman"/>
          <w:sz w:val="24"/>
          <w:szCs w:val="24"/>
        </w:rPr>
        <w:t>,</w:t>
      </w:r>
      <w:r w:rsidRPr="00A26424">
        <w:rPr>
          <w:rFonts w:ascii="Times New Roman" w:hAnsi="Times New Roman" w:cs="Times New Roman"/>
          <w:sz w:val="24"/>
          <w:szCs w:val="24"/>
        </w:rPr>
        <w:t xml:space="preserve"> dividends).</w:t>
      </w:r>
    </w:p>
    <w:p w:rsidR="008D0FCB" w:rsidRDefault="00F362F1" w:rsidP="00BA408A">
      <w:pPr>
        <w:widowControl w:val="0"/>
        <w:numPr>
          <w:ilvl w:val="0"/>
          <w:numId w:val="5"/>
        </w:numPr>
        <w:spacing w:after="0" w:line="240" w:lineRule="auto"/>
        <w:ind w:left="630"/>
        <w:outlineLvl w:val="0"/>
        <w:rPr>
          <w:rFonts w:ascii="Times New Roman" w:hAnsi="Times New Roman" w:cs="Times New Roman"/>
          <w:b/>
          <w:sz w:val="24"/>
          <w:szCs w:val="24"/>
        </w:rPr>
      </w:pPr>
      <w:r w:rsidRPr="00A26424">
        <w:rPr>
          <w:rFonts w:ascii="Times New Roman" w:hAnsi="Times New Roman" w:cs="Times New Roman"/>
          <w:b/>
          <w:sz w:val="24"/>
          <w:szCs w:val="24"/>
        </w:rPr>
        <w:t>Disclosure</w:t>
      </w:r>
    </w:p>
    <w:p w:rsidR="00BA408A" w:rsidRPr="00A26424" w:rsidRDefault="00996D98" w:rsidP="00BA408A">
      <w:pPr>
        <w:widowControl w:val="0"/>
        <w:spacing w:after="0" w:line="240" w:lineRule="auto"/>
        <w:ind w:left="630"/>
        <w:outlineLvl w:val="0"/>
        <w:rPr>
          <w:rFonts w:ascii="Times New Roman" w:hAnsi="Times New Roman" w:cs="Times New Roman"/>
          <w:b/>
          <w:sz w:val="24"/>
          <w:szCs w:val="24"/>
        </w:rPr>
      </w:pPr>
    </w:p>
    <w:p w:rsidR="00CC508E" w:rsidRPr="00A26424" w:rsidRDefault="00F362F1" w:rsidP="007A0CE7">
      <w:pPr>
        <w:spacing w:after="240" w:line="240" w:lineRule="auto"/>
        <w:jc w:val="both"/>
        <w:rPr>
          <w:rFonts w:ascii="Times New Roman" w:hAnsi="Times New Roman" w:cs="Times New Roman"/>
          <w:sz w:val="24"/>
          <w:szCs w:val="24"/>
        </w:rPr>
      </w:pPr>
      <w:r w:rsidRPr="00A26424">
        <w:rPr>
          <w:rFonts w:ascii="Times New Roman" w:hAnsi="Times New Roman" w:cs="Times New Roman"/>
          <w:sz w:val="24"/>
          <w:szCs w:val="24"/>
        </w:rPr>
        <w:t xml:space="preserve">All Related Transactions that are required to be disclosed in the Company’s filings with the SEC, as required by the Securities Act of 1933, as amended, and the Securities </w:t>
      </w:r>
      <w:r w:rsidR="00C6384E">
        <w:rPr>
          <w:rFonts w:ascii="Times New Roman" w:hAnsi="Times New Roman" w:cs="Times New Roman"/>
          <w:sz w:val="24"/>
          <w:szCs w:val="24"/>
        </w:rPr>
        <w:t xml:space="preserve">Exchange </w:t>
      </w:r>
      <w:r w:rsidRPr="00A26424">
        <w:rPr>
          <w:rFonts w:ascii="Times New Roman" w:hAnsi="Times New Roman" w:cs="Times New Roman"/>
          <w:sz w:val="24"/>
          <w:szCs w:val="24"/>
        </w:rPr>
        <w:t xml:space="preserve">Act of 1934, as amended, and related rules and regulations, and U.S. generally accepted accounting principles shall be so disclosed in accordance with such laws, rules, regulations and principles. </w:t>
      </w:r>
    </w:p>
    <w:p w:rsidR="0012256B" w:rsidRPr="00A26424" w:rsidRDefault="00F362F1" w:rsidP="003636CD">
      <w:pPr>
        <w:spacing w:after="240" w:line="240" w:lineRule="auto"/>
        <w:jc w:val="both"/>
        <w:rPr>
          <w:rFonts w:ascii="Times New Roman" w:hAnsi="Times New Roman" w:cs="Times New Roman"/>
          <w:sz w:val="24"/>
          <w:szCs w:val="24"/>
        </w:rPr>
      </w:pPr>
      <w:r w:rsidRPr="00A26424">
        <w:rPr>
          <w:rFonts w:ascii="Times New Roman" w:hAnsi="Times New Roman" w:cs="Times New Roman"/>
          <w:sz w:val="24"/>
          <w:szCs w:val="24"/>
        </w:rPr>
        <w:t xml:space="preserve">The material features of this Policy shall be disclosed in the Company’s Annual Report on Form </w:t>
      </w:r>
      <w:r w:rsidR="009A0C9E">
        <w:rPr>
          <w:rFonts w:ascii="Times New Roman" w:hAnsi="Times New Roman" w:cs="Times New Roman"/>
          <w:sz w:val="24"/>
          <w:szCs w:val="24"/>
        </w:rPr>
        <w:t>20-F</w:t>
      </w:r>
      <w:r w:rsidRPr="00A26424">
        <w:rPr>
          <w:rFonts w:ascii="Times New Roman" w:hAnsi="Times New Roman" w:cs="Times New Roman"/>
          <w:sz w:val="24"/>
          <w:szCs w:val="24"/>
        </w:rPr>
        <w:t xml:space="preserve"> or in the Company’s proxy statement, as required by applicable laws, rules and regulations.</w:t>
      </w:r>
    </w:p>
    <w:sectPr w:rsidR="0012256B" w:rsidRPr="00A26424" w:rsidSect="00A26424">
      <w:headerReference w:type="default" r:id="rId7"/>
      <w:footerReference w:type="first" r:id="rId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285" w:rsidRDefault="00F362F1">
      <w:pPr>
        <w:spacing w:after="0" w:line="240" w:lineRule="auto"/>
      </w:pPr>
      <w:r>
        <w:separator/>
      </w:r>
    </w:p>
  </w:endnote>
  <w:endnote w:type="continuationSeparator" w:id="0">
    <w:p w:rsidR="00372285" w:rsidRDefault="00F36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4D6" w:rsidRDefault="00ED14D6" w:rsidP="00ED14D6">
    <w:pPr>
      <w:pStyle w:val="Footer"/>
    </w:pPr>
    <w:r w:rsidRPr="00ED14D6">
      <w:rPr>
        <w:rStyle w:val="DocID"/>
      </w:rPr>
      <w:fldChar w:fldCharType="begin"/>
    </w:r>
    <w:r w:rsidRPr="00ED14D6">
      <w:rPr>
        <w:rStyle w:val="DocID"/>
      </w:rPr>
      <w:instrText xml:space="preserve"> DOCPROPERTY "DocID" \* MERGEFORMAT </w:instrText>
    </w:r>
    <w:r w:rsidRPr="00ED14D6">
      <w:rPr>
        <w:rStyle w:val="DocID"/>
      </w:rPr>
      <w:fldChar w:fldCharType="separate"/>
    </w:r>
    <w:r w:rsidRPr="00ED14D6">
      <w:rPr>
        <w:rStyle w:val="DocID"/>
      </w:rPr>
      <w:t>#4832-8189-3969</w:t>
    </w:r>
    <w:r w:rsidRPr="00ED14D6">
      <w:rPr>
        <w:rStyle w:val="DocID"/>
      </w:rPr>
      <w:fldChar w:fldCharType="end"/>
    </w:r>
    <w:sdt>
      <w:sdtPr>
        <w:rPr>
          <w:rStyle w:val="DocID"/>
        </w:rPr>
        <w:alias w:val="Outline Content"/>
        <w:tag w:val="7FAF8F38DD194BFBBF5E197915C11447"/>
        <w:id w:val="145861354"/>
        <w:placeholder>
          <w:docPart w:val="6B802E967E0141098D45EC9E9E8B6D3F"/>
        </w:placeholder>
      </w:sdtPr>
      <w:sdtEndPr>
        <w:rPr>
          <w:rStyle w:val="DocID"/>
        </w:rPr>
      </w:sdtEndPr>
      <w:sdtContent>
        <w:r w:rsidR="00996D98">
          <w:rPr>
            <w:rStyle w:val="DocID"/>
          </w:rPr>
          <w:t>41714.00001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285" w:rsidRDefault="00F362F1">
      <w:pPr>
        <w:spacing w:after="0" w:line="240" w:lineRule="auto"/>
      </w:pPr>
      <w:r>
        <w:separator/>
      </w:r>
    </w:p>
  </w:footnote>
  <w:footnote w:type="continuationSeparator" w:id="0">
    <w:p w:rsidR="00372285" w:rsidRDefault="00F36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DF4" w:rsidRDefault="00996D98" w:rsidP="0072435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2CE"/>
    <w:multiLevelType w:val="hybridMultilevel"/>
    <w:tmpl w:val="1D30252E"/>
    <w:lvl w:ilvl="0" w:tplc="E69EEFFE">
      <w:start w:val="1"/>
      <w:numFmt w:val="bullet"/>
      <w:lvlText w:val=""/>
      <w:lvlJc w:val="left"/>
      <w:pPr>
        <w:ind w:left="720" w:hanging="360"/>
      </w:pPr>
      <w:rPr>
        <w:rFonts w:ascii="Symbol" w:hAnsi="Symbol" w:hint="default"/>
      </w:rPr>
    </w:lvl>
    <w:lvl w:ilvl="1" w:tplc="7C926978" w:tentative="1">
      <w:start w:val="1"/>
      <w:numFmt w:val="bullet"/>
      <w:lvlText w:val="o"/>
      <w:lvlJc w:val="left"/>
      <w:pPr>
        <w:ind w:left="1440" w:hanging="360"/>
      </w:pPr>
      <w:rPr>
        <w:rFonts w:ascii="Courier New" w:hAnsi="Courier New" w:cs="Courier New" w:hint="default"/>
      </w:rPr>
    </w:lvl>
    <w:lvl w:ilvl="2" w:tplc="A8AAF9C2" w:tentative="1">
      <w:start w:val="1"/>
      <w:numFmt w:val="bullet"/>
      <w:lvlText w:val=""/>
      <w:lvlJc w:val="left"/>
      <w:pPr>
        <w:ind w:left="2160" w:hanging="360"/>
      </w:pPr>
      <w:rPr>
        <w:rFonts w:ascii="Wingdings" w:hAnsi="Wingdings" w:hint="default"/>
      </w:rPr>
    </w:lvl>
    <w:lvl w:ilvl="3" w:tplc="12EE77C8" w:tentative="1">
      <w:start w:val="1"/>
      <w:numFmt w:val="bullet"/>
      <w:lvlText w:val=""/>
      <w:lvlJc w:val="left"/>
      <w:pPr>
        <w:ind w:left="2880" w:hanging="360"/>
      </w:pPr>
      <w:rPr>
        <w:rFonts w:ascii="Symbol" w:hAnsi="Symbol" w:hint="default"/>
      </w:rPr>
    </w:lvl>
    <w:lvl w:ilvl="4" w:tplc="9ED01716" w:tentative="1">
      <w:start w:val="1"/>
      <w:numFmt w:val="bullet"/>
      <w:lvlText w:val="o"/>
      <w:lvlJc w:val="left"/>
      <w:pPr>
        <w:ind w:left="3600" w:hanging="360"/>
      </w:pPr>
      <w:rPr>
        <w:rFonts w:ascii="Courier New" w:hAnsi="Courier New" w:cs="Courier New" w:hint="default"/>
      </w:rPr>
    </w:lvl>
    <w:lvl w:ilvl="5" w:tplc="EDBCF002" w:tentative="1">
      <w:start w:val="1"/>
      <w:numFmt w:val="bullet"/>
      <w:lvlText w:val=""/>
      <w:lvlJc w:val="left"/>
      <w:pPr>
        <w:ind w:left="4320" w:hanging="360"/>
      </w:pPr>
      <w:rPr>
        <w:rFonts w:ascii="Wingdings" w:hAnsi="Wingdings" w:hint="default"/>
      </w:rPr>
    </w:lvl>
    <w:lvl w:ilvl="6" w:tplc="FF200012" w:tentative="1">
      <w:start w:val="1"/>
      <w:numFmt w:val="bullet"/>
      <w:lvlText w:val=""/>
      <w:lvlJc w:val="left"/>
      <w:pPr>
        <w:ind w:left="5040" w:hanging="360"/>
      </w:pPr>
      <w:rPr>
        <w:rFonts w:ascii="Symbol" w:hAnsi="Symbol" w:hint="default"/>
      </w:rPr>
    </w:lvl>
    <w:lvl w:ilvl="7" w:tplc="0E1492FE" w:tentative="1">
      <w:start w:val="1"/>
      <w:numFmt w:val="bullet"/>
      <w:lvlText w:val="o"/>
      <w:lvlJc w:val="left"/>
      <w:pPr>
        <w:ind w:left="5760" w:hanging="360"/>
      </w:pPr>
      <w:rPr>
        <w:rFonts w:ascii="Courier New" w:hAnsi="Courier New" w:cs="Courier New" w:hint="default"/>
      </w:rPr>
    </w:lvl>
    <w:lvl w:ilvl="8" w:tplc="9F8A20D8" w:tentative="1">
      <w:start w:val="1"/>
      <w:numFmt w:val="bullet"/>
      <w:lvlText w:val=""/>
      <w:lvlJc w:val="left"/>
      <w:pPr>
        <w:ind w:left="6480" w:hanging="360"/>
      </w:pPr>
      <w:rPr>
        <w:rFonts w:ascii="Wingdings" w:hAnsi="Wingdings" w:hint="default"/>
      </w:rPr>
    </w:lvl>
  </w:abstractNum>
  <w:abstractNum w:abstractNumId="1" w15:restartNumberingAfterBreak="0">
    <w:nsid w:val="2AEF5D85"/>
    <w:multiLevelType w:val="hybridMultilevel"/>
    <w:tmpl w:val="B6BE49E8"/>
    <w:lvl w:ilvl="0" w:tplc="A57AA4BE">
      <w:start w:val="1"/>
      <w:numFmt w:val="decimal"/>
      <w:lvlText w:val="%1."/>
      <w:lvlJc w:val="left"/>
      <w:pPr>
        <w:ind w:left="720" w:hanging="360"/>
      </w:pPr>
      <w:rPr>
        <w:rFonts w:hint="default"/>
      </w:rPr>
    </w:lvl>
    <w:lvl w:ilvl="1" w:tplc="B69E68D0" w:tentative="1">
      <w:start w:val="1"/>
      <w:numFmt w:val="lowerLetter"/>
      <w:lvlText w:val="%2."/>
      <w:lvlJc w:val="left"/>
      <w:pPr>
        <w:ind w:left="1440" w:hanging="360"/>
      </w:pPr>
    </w:lvl>
    <w:lvl w:ilvl="2" w:tplc="651E9CB8" w:tentative="1">
      <w:start w:val="1"/>
      <w:numFmt w:val="lowerRoman"/>
      <w:lvlText w:val="%3."/>
      <w:lvlJc w:val="right"/>
      <w:pPr>
        <w:ind w:left="2160" w:hanging="180"/>
      </w:pPr>
    </w:lvl>
    <w:lvl w:ilvl="3" w:tplc="CFA80572" w:tentative="1">
      <w:start w:val="1"/>
      <w:numFmt w:val="decimal"/>
      <w:lvlText w:val="%4."/>
      <w:lvlJc w:val="left"/>
      <w:pPr>
        <w:ind w:left="2880" w:hanging="360"/>
      </w:pPr>
    </w:lvl>
    <w:lvl w:ilvl="4" w:tplc="6590A0E0" w:tentative="1">
      <w:start w:val="1"/>
      <w:numFmt w:val="lowerLetter"/>
      <w:lvlText w:val="%5."/>
      <w:lvlJc w:val="left"/>
      <w:pPr>
        <w:ind w:left="3600" w:hanging="360"/>
      </w:pPr>
    </w:lvl>
    <w:lvl w:ilvl="5" w:tplc="27D68E42" w:tentative="1">
      <w:start w:val="1"/>
      <w:numFmt w:val="lowerRoman"/>
      <w:lvlText w:val="%6."/>
      <w:lvlJc w:val="right"/>
      <w:pPr>
        <w:ind w:left="4320" w:hanging="180"/>
      </w:pPr>
    </w:lvl>
    <w:lvl w:ilvl="6" w:tplc="E95CEBFE" w:tentative="1">
      <w:start w:val="1"/>
      <w:numFmt w:val="decimal"/>
      <w:lvlText w:val="%7."/>
      <w:lvlJc w:val="left"/>
      <w:pPr>
        <w:ind w:left="5040" w:hanging="360"/>
      </w:pPr>
    </w:lvl>
    <w:lvl w:ilvl="7" w:tplc="05D65EDC" w:tentative="1">
      <w:start w:val="1"/>
      <w:numFmt w:val="lowerLetter"/>
      <w:lvlText w:val="%8."/>
      <w:lvlJc w:val="left"/>
      <w:pPr>
        <w:ind w:left="5760" w:hanging="360"/>
      </w:pPr>
    </w:lvl>
    <w:lvl w:ilvl="8" w:tplc="AE14A25E" w:tentative="1">
      <w:start w:val="1"/>
      <w:numFmt w:val="lowerRoman"/>
      <w:lvlText w:val="%9."/>
      <w:lvlJc w:val="right"/>
      <w:pPr>
        <w:ind w:left="6480" w:hanging="180"/>
      </w:pPr>
    </w:lvl>
  </w:abstractNum>
  <w:abstractNum w:abstractNumId="2" w15:restartNumberingAfterBreak="0">
    <w:nsid w:val="57E81A64"/>
    <w:multiLevelType w:val="hybridMultilevel"/>
    <w:tmpl w:val="2BA00D5A"/>
    <w:lvl w:ilvl="0" w:tplc="CFEC4AA0">
      <w:start w:val="1"/>
      <w:numFmt w:val="bullet"/>
      <w:lvlText w:val=""/>
      <w:lvlJc w:val="left"/>
      <w:pPr>
        <w:ind w:left="720" w:hanging="360"/>
      </w:pPr>
      <w:rPr>
        <w:rFonts w:ascii="Symbol" w:hAnsi="Symbol" w:hint="default"/>
      </w:rPr>
    </w:lvl>
    <w:lvl w:ilvl="1" w:tplc="72581D9A" w:tentative="1">
      <w:start w:val="1"/>
      <w:numFmt w:val="bullet"/>
      <w:lvlText w:val="o"/>
      <w:lvlJc w:val="left"/>
      <w:pPr>
        <w:ind w:left="1440" w:hanging="360"/>
      </w:pPr>
      <w:rPr>
        <w:rFonts w:ascii="Courier New" w:hAnsi="Courier New" w:cs="Courier New" w:hint="default"/>
      </w:rPr>
    </w:lvl>
    <w:lvl w:ilvl="2" w:tplc="F5705AD2" w:tentative="1">
      <w:start w:val="1"/>
      <w:numFmt w:val="bullet"/>
      <w:lvlText w:val=""/>
      <w:lvlJc w:val="left"/>
      <w:pPr>
        <w:ind w:left="2160" w:hanging="360"/>
      </w:pPr>
      <w:rPr>
        <w:rFonts w:ascii="Wingdings" w:hAnsi="Wingdings" w:hint="default"/>
      </w:rPr>
    </w:lvl>
    <w:lvl w:ilvl="3" w:tplc="ABD8261C" w:tentative="1">
      <w:start w:val="1"/>
      <w:numFmt w:val="bullet"/>
      <w:lvlText w:val=""/>
      <w:lvlJc w:val="left"/>
      <w:pPr>
        <w:ind w:left="2880" w:hanging="360"/>
      </w:pPr>
      <w:rPr>
        <w:rFonts w:ascii="Symbol" w:hAnsi="Symbol" w:hint="default"/>
      </w:rPr>
    </w:lvl>
    <w:lvl w:ilvl="4" w:tplc="52EC995E" w:tentative="1">
      <w:start w:val="1"/>
      <w:numFmt w:val="bullet"/>
      <w:lvlText w:val="o"/>
      <w:lvlJc w:val="left"/>
      <w:pPr>
        <w:ind w:left="3600" w:hanging="360"/>
      </w:pPr>
      <w:rPr>
        <w:rFonts w:ascii="Courier New" w:hAnsi="Courier New" w:cs="Courier New" w:hint="default"/>
      </w:rPr>
    </w:lvl>
    <w:lvl w:ilvl="5" w:tplc="1E88A5C6" w:tentative="1">
      <w:start w:val="1"/>
      <w:numFmt w:val="bullet"/>
      <w:lvlText w:val=""/>
      <w:lvlJc w:val="left"/>
      <w:pPr>
        <w:ind w:left="4320" w:hanging="360"/>
      </w:pPr>
      <w:rPr>
        <w:rFonts w:ascii="Wingdings" w:hAnsi="Wingdings" w:hint="default"/>
      </w:rPr>
    </w:lvl>
    <w:lvl w:ilvl="6" w:tplc="46160C76" w:tentative="1">
      <w:start w:val="1"/>
      <w:numFmt w:val="bullet"/>
      <w:lvlText w:val=""/>
      <w:lvlJc w:val="left"/>
      <w:pPr>
        <w:ind w:left="5040" w:hanging="360"/>
      </w:pPr>
      <w:rPr>
        <w:rFonts w:ascii="Symbol" w:hAnsi="Symbol" w:hint="default"/>
      </w:rPr>
    </w:lvl>
    <w:lvl w:ilvl="7" w:tplc="66B0CE40" w:tentative="1">
      <w:start w:val="1"/>
      <w:numFmt w:val="bullet"/>
      <w:lvlText w:val="o"/>
      <w:lvlJc w:val="left"/>
      <w:pPr>
        <w:ind w:left="5760" w:hanging="360"/>
      </w:pPr>
      <w:rPr>
        <w:rFonts w:ascii="Courier New" w:hAnsi="Courier New" w:cs="Courier New" w:hint="default"/>
      </w:rPr>
    </w:lvl>
    <w:lvl w:ilvl="8" w:tplc="1ADCEC7C" w:tentative="1">
      <w:start w:val="1"/>
      <w:numFmt w:val="bullet"/>
      <w:lvlText w:val=""/>
      <w:lvlJc w:val="left"/>
      <w:pPr>
        <w:ind w:left="6480" w:hanging="360"/>
      </w:pPr>
      <w:rPr>
        <w:rFonts w:ascii="Wingdings" w:hAnsi="Wingdings" w:hint="default"/>
      </w:rPr>
    </w:lvl>
  </w:abstractNum>
  <w:abstractNum w:abstractNumId="3" w15:restartNumberingAfterBreak="0">
    <w:nsid w:val="5ED02EC5"/>
    <w:multiLevelType w:val="hybridMultilevel"/>
    <w:tmpl w:val="B20C07CC"/>
    <w:lvl w:ilvl="0" w:tplc="76AE6068">
      <w:numFmt w:val="bullet"/>
      <w:lvlText w:val="-"/>
      <w:lvlJc w:val="left"/>
      <w:pPr>
        <w:ind w:left="720" w:hanging="360"/>
      </w:pPr>
      <w:rPr>
        <w:rFonts w:ascii="Calibri" w:eastAsiaTheme="minorHAnsi" w:hAnsi="Calibri" w:cs="Calibri" w:hint="default"/>
      </w:rPr>
    </w:lvl>
    <w:lvl w:ilvl="1" w:tplc="E8606B4E" w:tentative="1">
      <w:start w:val="1"/>
      <w:numFmt w:val="bullet"/>
      <w:lvlText w:val="o"/>
      <w:lvlJc w:val="left"/>
      <w:pPr>
        <w:ind w:left="1440" w:hanging="360"/>
      </w:pPr>
      <w:rPr>
        <w:rFonts w:ascii="Courier New" w:hAnsi="Courier New" w:cs="Courier New" w:hint="default"/>
      </w:rPr>
    </w:lvl>
    <w:lvl w:ilvl="2" w:tplc="2E7CB324" w:tentative="1">
      <w:start w:val="1"/>
      <w:numFmt w:val="bullet"/>
      <w:lvlText w:val=""/>
      <w:lvlJc w:val="left"/>
      <w:pPr>
        <w:ind w:left="2160" w:hanging="360"/>
      </w:pPr>
      <w:rPr>
        <w:rFonts w:ascii="Wingdings" w:hAnsi="Wingdings" w:hint="default"/>
      </w:rPr>
    </w:lvl>
    <w:lvl w:ilvl="3" w:tplc="DC1CB748" w:tentative="1">
      <w:start w:val="1"/>
      <w:numFmt w:val="bullet"/>
      <w:lvlText w:val=""/>
      <w:lvlJc w:val="left"/>
      <w:pPr>
        <w:ind w:left="2880" w:hanging="360"/>
      </w:pPr>
      <w:rPr>
        <w:rFonts w:ascii="Symbol" w:hAnsi="Symbol" w:hint="default"/>
      </w:rPr>
    </w:lvl>
    <w:lvl w:ilvl="4" w:tplc="BECAC8D4" w:tentative="1">
      <w:start w:val="1"/>
      <w:numFmt w:val="bullet"/>
      <w:lvlText w:val="o"/>
      <w:lvlJc w:val="left"/>
      <w:pPr>
        <w:ind w:left="3600" w:hanging="360"/>
      </w:pPr>
      <w:rPr>
        <w:rFonts w:ascii="Courier New" w:hAnsi="Courier New" w:cs="Courier New" w:hint="default"/>
      </w:rPr>
    </w:lvl>
    <w:lvl w:ilvl="5" w:tplc="F02A0E98" w:tentative="1">
      <w:start w:val="1"/>
      <w:numFmt w:val="bullet"/>
      <w:lvlText w:val=""/>
      <w:lvlJc w:val="left"/>
      <w:pPr>
        <w:ind w:left="4320" w:hanging="360"/>
      </w:pPr>
      <w:rPr>
        <w:rFonts w:ascii="Wingdings" w:hAnsi="Wingdings" w:hint="default"/>
      </w:rPr>
    </w:lvl>
    <w:lvl w:ilvl="6" w:tplc="60029B2E" w:tentative="1">
      <w:start w:val="1"/>
      <w:numFmt w:val="bullet"/>
      <w:lvlText w:val=""/>
      <w:lvlJc w:val="left"/>
      <w:pPr>
        <w:ind w:left="5040" w:hanging="360"/>
      </w:pPr>
      <w:rPr>
        <w:rFonts w:ascii="Symbol" w:hAnsi="Symbol" w:hint="default"/>
      </w:rPr>
    </w:lvl>
    <w:lvl w:ilvl="7" w:tplc="B49E9070" w:tentative="1">
      <w:start w:val="1"/>
      <w:numFmt w:val="bullet"/>
      <w:lvlText w:val="o"/>
      <w:lvlJc w:val="left"/>
      <w:pPr>
        <w:ind w:left="5760" w:hanging="360"/>
      </w:pPr>
      <w:rPr>
        <w:rFonts w:ascii="Courier New" w:hAnsi="Courier New" w:cs="Courier New" w:hint="default"/>
      </w:rPr>
    </w:lvl>
    <w:lvl w:ilvl="8" w:tplc="B3D0A7CC" w:tentative="1">
      <w:start w:val="1"/>
      <w:numFmt w:val="bullet"/>
      <w:lvlText w:val=""/>
      <w:lvlJc w:val="left"/>
      <w:pPr>
        <w:ind w:left="6480" w:hanging="360"/>
      </w:pPr>
      <w:rPr>
        <w:rFonts w:ascii="Wingdings" w:hAnsi="Wingdings" w:hint="default"/>
      </w:rPr>
    </w:lvl>
  </w:abstractNum>
  <w:abstractNum w:abstractNumId="4" w15:restartNumberingAfterBreak="0">
    <w:nsid w:val="73AA1FA7"/>
    <w:multiLevelType w:val="hybridMultilevel"/>
    <w:tmpl w:val="FEB89804"/>
    <w:lvl w:ilvl="0" w:tplc="CD667738">
      <w:start w:val="1"/>
      <w:numFmt w:val="upperRoman"/>
      <w:lvlText w:val="%1."/>
      <w:lvlJc w:val="right"/>
      <w:pPr>
        <w:ind w:left="820" w:hanging="360"/>
      </w:pPr>
      <w:rPr>
        <w:b/>
        <w:u w:val="none"/>
      </w:rPr>
    </w:lvl>
    <w:lvl w:ilvl="1" w:tplc="211CADFC" w:tentative="1">
      <w:start w:val="1"/>
      <w:numFmt w:val="lowerLetter"/>
      <w:lvlText w:val="%2."/>
      <w:lvlJc w:val="left"/>
      <w:pPr>
        <w:ind w:left="1540" w:hanging="360"/>
      </w:pPr>
    </w:lvl>
    <w:lvl w:ilvl="2" w:tplc="42D8BE8E" w:tentative="1">
      <w:start w:val="1"/>
      <w:numFmt w:val="lowerRoman"/>
      <w:lvlText w:val="%3."/>
      <w:lvlJc w:val="right"/>
      <w:pPr>
        <w:ind w:left="2260" w:hanging="180"/>
      </w:pPr>
    </w:lvl>
    <w:lvl w:ilvl="3" w:tplc="D1867EA2" w:tentative="1">
      <w:start w:val="1"/>
      <w:numFmt w:val="decimal"/>
      <w:lvlText w:val="%4."/>
      <w:lvlJc w:val="left"/>
      <w:pPr>
        <w:ind w:left="2980" w:hanging="360"/>
      </w:pPr>
    </w:lvl>
    <w:lvl w:ilvl="4" w:tplc="9D4AC1B2" w:tentative="1">
      <w:start w:val="1"/>
      <w:numFmt w:val="lowerLetter"/>
      <w:lvlText w:val="%5."/>
      <w:lvlJc w:val="left"/>
      <w:pPr>
        <w:ind w:left="3700" w:hanging="360"/>
      </w:pPr>
    </w:lvl>
    <w:lvl w:ilvl="5" w:tplc="734A7AE8" w:tentative="1">
      <w:start w:val="1"/>
      <w:numFmt w:val="lowerRoman"/>
      <w:lvlText w:val="%6."/>
      <w:lvlJc w:val="right"/>
      <w:pPr>
        <w:ind w:left="4420" w:hanging="180"/>
      </w:pPr>
    </w:lvl>
    <w:lvl w:ilvl="6" w:tplc="86481B6E" w:tentative="1">
      <w:start w:val="1"/>
      <w:numFmt w:val="decimal"/>
      <w:lvlText w:val="%7."/>
      <w:lvlJc w:val="left"/>
      <w:pPr>
        <w:ind w:left="5140" w:hanging="360"/>
      </w:pPr>
    </w:lvl>
    <w:lvl w:ilvl="7" w:tplc="988241B0" w:tentative="1">
      <w:start w:val="1"/>
      <w:numFmt w:val="lowerLetter"/>
      <w:lvlText w:val="%8."/>
      <w:lvlJc w:val="left"/>
      <w:pPr>
        <w:ind w:left="5860" w:hanging="360"/>
      </w:pPr>
    </w:lvl>
    <w:lvl w:ilvl="8" w:tplc="8C44B3D8" w:tentative="1">
      <w:start w:val="1"/>
      <w:numFmt w:val="lowerRoman"/>
      <w:lvlText w:val="%9."/>
      <w:lvlJc w:val="right"/>
      <w:pPr>
        <w:ind w:left="65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EOD" w:val="False"/>
    <w:docVar w:name="DocIDFileName" w:val="False"/>
    <w:docVar w:name="DocIDFirstPageFooter" w:val="True"/>
    <w:docVar w:name="DocIDFooter" w:val="False"/>
    <w:docVar w:name="DocIDLibrary" w:val="False"/>
    <w:docVar w:name="DocIDLongDate" w:val="False"/>
    <w:docVar w:name="DocIDPrefix" w:val="False"/>
    <w:docVar w:name="DocIDPrintedDate" w:val="False"/>
    <w:docVar w:name="DocIDRemoved" w:val="False"/>
    <w:docVar w:name="DocIDTime" w:val="False"/>
    <w:docVar w:name="DocIDType" w:val="FirstPageOnly"/>
    <w:docVar w:name="DocIDTypist" w:val="False"/>
    <w:docVar w:name="DocIDVersion" w:val="False"/>
    <w:docVar w:name="DraftRemoved" w:val="True"/>
    <w:docVar w:name="LegacyDocIDRemoved" w:val="True"/>
    <w:docVar w:name="ndGeneratedStamp" w:val="4832-8189-3969, v. 9"/>
    <w:docVar w:name="ndGeneratedStampLocation" w:val="LastPage"/>
    <w:docVar w:name="TimeRemoved" w:val="True"/>
  </w:docVars>
  <w:rsids>
    <w:rsidRoot w:val="002679F5"/>
    <w:rsid w:val="00081606"/>
    <w:rsid w:val="000A4BF9"/>
    <w:rsid w:val="0012256B"/>
    <w:rsid w:val="001A169C"/>
    <w:rsid w:val="002679F5"/>
    <w:rsid w:val="003108E4"/>
    <w:rsid w:val="003636CD"/>
    <w:rsid w:val="00372285"/>
    <w:rsid w:val="00375FD5"/>
    <w:rsid w:val="005D70B5"/>
    <w:rsid w:val="006B5E80"/>
    <w:rsid w:val="00704580"/>
    <w:rsid w:val="007409F1"/>
    <w:rsid w:val="008E1355"/>
    <w:rsid w:val="008E534E"/>
    <w:rsid w:val="00963CDD"/>
    <w:rsid w:val="00996D98"/>
    <w:rsid w:val="009A0C9E"/>
    <w:rsid w:val="00AF6A6D"/>
    <w:rsid w:val="00BD4B43"/>
    <w:rsid w:val="00C61F6A"/>
    <w:rsid w:val="00C6384E"/>
    <w:rsid w:val="00C951A0"/>
    <w:rsid w:val="00CC268A"/>
    <w:rsid w:val="00ED14D6"/>
    <w:rsid w:val="00EE27C4"/>
    <w:rsid w:val="00F362F1"/>
    <w:rsid w:val="00FE6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2075E32F-8858-47EA-85CA-A3F97B2B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963"/>
    <w:pPr>
      <w:ind w:left="720"/>
      <w:contextualSpacing/>
    </w:pPr>
  </w:style>
  <w:style w:type="character" w:styleId="CommentReference">
    <w:name w:val="annotation reference"/>
    <w:basedOn w:val="DefaultParagraphFont"/>
    <w:uiPriority w:val="99"/>
    <w:semiHidden/>
    <w:unhideWhenUsed/>
    <w:rsid w:val="008515F0"/>
    <w:rPr>
      <w:sz w:val="16"/>
      <w:szCs w:val="16"/>
    </w:rPr>
  </w:style>
  <w:style w:type="paragraph" w:styleId="CommentText">
    <w:name w:val="annotation text"/>
    <w:basedOn w:val="Normal"/>
    <w:link w:val="CommentTextChar"/>
    <w:uiPriority w:val="99"/>
    <w:semiHidden/>
    <w:unhideWhenUsed/>
    <w:rsid w:val="008515F0"/>
    <w:pPr>
      <w:spacing w:line="240" w:lineRule="auto"/>
    </w:pPr>
    <w:rPr>
      <w:sz w:val="20"/>
      <w:szCs w:val="20"/>
    </w:rPr>
  </w:style>
  <w:style w:type="character" w:customStyle="1" w:styleId="CommentTextChar">
    <w:name w:val="Comment Text Char"/>
    <w:basedOn w:val="DefaultParagraphFont"/>
    <w:link w:val="CommentText"/>
    <w:uiPriority w:val="99"/>
    <w:semiHidden/>
    <w:rsid w:val="008515F0"/>
    <w:rPr>
      <w:sz w:val="20"/>
      <w:szCs w:val="20"/>
    </w:rPr>
  </w:style>
  <w:style w:type="paragraph" w:styleId="CommentSubject">
    <w:name w:val="annotation subject"/>
    <w:basedOn w:val="CommentText"/>
    <w:next w:val="CommentText"/>
    <w:link w:val="CommentSubjectChar"/>
    <w:uiPriority w:val="99"/>
    <w:semiHidden/>
    <w:unhideWhenUsed/>
    <w:rsid w:val="008515F0"/>
    <w:rPr>
      <w:b/>
      <w:bCs/>
    </w:rPr>
  </w:style>
  <w:style w:type="character" w:customStyle="1" w:styleId="CommentSubjectChar">
    <w:name w:val="Comment Subject Char"/>
    <w:basedOn w:val="CommentTextChar"/>
    <w:link w:val="CommentSubject"/>
    <w:uiPriority w:val="99"/>
    <w:semiHidden/>
    <w:rsid w:val="008515F0"/>
    <w:rPr>
      <w:b/>
      <w:bCs/>
      <w:sz w:val="20"/>
      <w:szCs w:val="20"/>
    </w:rPr>
  </w:style>
  <w:style w:type="paragraph" w:styleId="BalloonText">
    <w:name w:val="Balloon Text"/>
    <w:basedOn w:val="Normal"/>
    <w:link w:val="BalloonTextChar"/>
    <w:uiPriority w:val="99"/>
    <w:semiHidden/>
    <w:unhideWhenUsed/>
    <w:rsid w:val="00851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5F0"/>
    <w:rPr>
      <w:rFonts w:ascii="Tahoma" w:hAnsi="Tahoma" w:cs="Tahoma"/>
      <w:sz w:val="16"/>
      <w:szCs w:val="16"/>
    </w:rPr>
  </w:style>
  <w:style w:type="paragraph" w:styleId="Revision">
    <w:name w:val="Revision"/>
    <w:hidden/>
    <w:uiPriority w:val="99"/>
    <w:semiHidden/>
    <w:rsid w:val="008515F0"/>
    <w:pPr>
      <w:spacing w:after="0" w:line="240" w:lineRule="auto"/>
    </w:pPr>
  </w:style>
  <w:style w:type="paragraph" w:styleId="Header">
    <w:name w:val="header"/>
    <w:basedOn w:val="Normal"/>
    <w:link w:val="HeaderChar"/>
    <w:uiPriority w:val="99"/>
    <w:unhideWhenUsed/>
    <w:rsid w:val="007A0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CE7"/>
  </w:style>
  <w:style w:type="paragraph" w:styleId="Footer">
    <w:name w:val="footer"/>
    <w:basedOn w:val="Normal"/>
    <w:link w:val="FooterChar"/>
    <w:uiPriority w:val="99"/>
    <w:unhideWhenUsed/>
    <w:rsid w:val="007A0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CE7"/>
  </w:style>
  <w:style w:type="character" w:customStyle="1" w:styleId="DocID">
    <w:name w:val="DocID"/>
    <w:basedOn w:val="DefaultParagraphFont"/>
    <w:rsid w:val="0090716A"/>
    <w:rPr>
      <w:rFonts w:ascii="Times New Roman" w:hAnsi="Times New Roman" w:cs="Times New Roman"/>
      <w:b w:val="0"/>
      <w:i w:val="0"/>
      <w:caps w:val="0"/>
      <w:vanish w:val="0"/>
      <w:color w:val="000000"/>
      <w:sz w:val="16"/>
      <w:u w:val="none"/>
    </w:rPr>
  </w:style>
  <w:style w:type="paragraph" w:styleId="FootnoteText">
    <w:name w:val="footnote text"/>
    <w:basedOn w:val="Normal"/>
    <w:link w:val="FootnoteTextChar"/>
    <w:uiPriority w:val="99"/>
    <w:semiHidden/>
    <w:unhideWhenUsed/>
    <w:rsid w:val="00DD2A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2A71"/>
    <w:rPr>
      <w:sz w:val="20"/>
      <w:szCs w:val="20"/>
    </w:rPr>
  </w:style>
  <w:style w:type="character" w:styleId="FootnoteReference">
    <w:name w:val="footnote reference"/>
    <w:basedOn w:val="DefaultParagraphFont"/>
    <w:uiPriority w:val="99"/>
    <w:semiHidden/>
    <w:unhideWhenUsed/>
    <w:rsid w:val="00DD2A71"/>
    <w:rPr>
      <w:vertAlign w:val="superscript"/>
    </w:rPr>
  </w:style>
  <w:style w:type="paragraph" w:customStyle="1" w:styleId="Pleading1L1">
    <w:name w:val="Pleading1_L1"/>
    <w:basedOn w:val="Normal"/>
    <w:next w:val="BodyText"/>
    <w:rsid w:val="00BA408A"/>
    <w:pPr>
      <w:keepNext/>
      <w:keepLines/>
      <w:spacing w:after="240" w:line="240" w:lineRule="auto"/>
      <w:outlineLvl w:val="0"/>
    </w:pPr>
    <w:rPr>
      <w:rFonts w:ascii="Times New Roman Bold" w:eastAsia="Times New Roman" w:hAnsi="Times New Roman Bold" w:cs="Times New Roman"/>
      <w:b/>
      <w:sz w:val="24"/>
      <w:szCs w:val="20"/>
    </w:rPr>
  </w:style>
  <w:style w:type="paragraph" w:styleId="BodyText">
    <w:name w:val="Body Text"/>
    <w:basedOn w:val="Normal"/>
    <w:link w:val="BodyTextChar"/>
    <w:uiPriority w:val="99"/>
    <w:semiHidden/>
    <w:unhideWhenUsed/>
    <w:rsid w:val="00BA408A"/>
    <w:pPr>
      <w:spacing w:after="120"/>
    </w:pPr>
  </w:style>
  <w:style w:type="character" w:customStyle="1" w:styleId="BodyTextChar">
    <w:name w:val="Body Text Char"/>
    <w:basedOn w:val="DefaultParagraphFont"/>
    <w:link w:val="BodyText"/>
    <w:uiPriority w:val="99"/>
    <w:semiHidden/>
    <w:rsid w:val="00BA408A"/>
  </w:style>
  <w:style w:type="character" w:styleId="PlaceholderText">
    <w:name w:val="Placeholder Text"/>
    <w:basedOn w:val="DefaultParagraphFont"/>
    <w:uiPriority w:val="99"/>
    <w:semiHidden/>
    <w:rsid w:val="007409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802E967E0141098D45EC9E9E8B6D3F"/>
        <w:category>
          <w:name w:val="General"/>
          <w:gallery w:val="placeholder"/>
        </w:category>
        <w:types>
          <w:type w:val="bbPlcHdr"/>
        </w:types>
        <w:behaviors>
          <w:behavior w:val="content"/>
        </w:behaviors>
        <w:guid w:val="{6B236D5E-196E-4541-BA6D-F4E04C8F4056}"/>
      </w:docPartPr>
      <w:docPartBody>
        <w:p w:rsidR="00092CC0" w:rsidRDefault="00092C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480"/>
    <w:rsid w:val="00092CC0"/>
    <w:rsid w:val="0050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448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Traub</dc:creator>
  <cp:lastModifiedBy>Holm, Steven</cp:lastModifiedBy>
  <cp:revision>4</cp:revision>
  <dcterms:created xsi:type="dcterms:W3CDTF">2020-11-09T02:54:00Z</dcterms:created>
  <dcterms:modified xsi:type="dcterms:W3CDTF">2020-11-09T03:00:00Z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#4832-8189-3969</vt:lpwstr>
  </property>
</Properties>
</file>