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4406" w14:textId="11A9F3B7" w:rsidR="00DE11C1" w:rsidRDefault="00DE11C1"/>
    <w:p w14:paraId="3FF76F46" w14:textId="0BCE6B8F" w:rsidR="00DE11C1" w:rsidRDefault="00DE11C1"/>
    <w:p w14:paraId="0900FF74" w14:textId="0654C8F4" w:rsidR="00407C5D" w:rsidRDefault="00407C5D"/>
    <w:p w14:paraId="7DADFAE0" w14:textId="167E5319" w:rsidR="00407C5D" w:rsidRDefault="00407C5D"/>
    <w:p w14:paraId="074692F8" w14:textId="3980E001" w:rsidR="00407C5D" w:rsidRDefault="00407C5D"/>
    <w:p w14:paraId="201E4AC6" w14:textId="77777777" w:rsidR="00407C5D" w:rsidRDefault="00407C5D"/>
    <w:p w14:paraId="206A2E1A" w14:textId="24776CE5" w:rsidR="00DE11C1" w:rsidRDefault="00DE11C1"/>
    <w:p w14:paraId="149951AE" w14:textId="620AB649" w:rsidR="00DE11C1" w:rsidRDefault="00DE11C1"/>
    <w:p w14:paraId="4FFFE836" w14:textId="277C2ED1" w:rsidR="00DE11C1" w:rsidRDefault="00DE11C1" w:rsidP="00407C5D">
      <w:pPr>
        <w:pBdr>
          <w:bottom w:val="single" w:sz="4" w:space="1" w:color="auto"/>
        </w:pBdr>
      </w:pPr>
    </w:p>
    <w:p w14:paraId="621CE18A" w14:textId="08935515" w:rsidR="00DE11C1" w:rsidRPr="00407C5D" w:rsidRDefault="00407C5D" w:rsidP="00407C5D">
      <w:pPr>
        <w:jc w:val="center"/>
        <w:rPr>
          <w:sz w:val="10"/>
          <w:szCs w:val="10"/>
        </w:rPr>
      </w:pPr>
      <w:r w:rsidRPr="00C160B9">
        <w:rPr>
          <w:noProof/>
          <w:lang w:val="en-GB" w:eastAsia="en-GB"/>
        </w:rPr>
        <w:drawing>
          <wp:inline distT="0" distB="0" distL="0" distR="0" wp14:anchorId="1733B4B6" wp14:editId="35A878CB">
            <wp:extent cx="5076493" cy="1163782"/>
            <wp:effectExtent l="0" t="0" r="0" b="0"/>
            <wp:docPr id="5" name="Picture 4">
              <a:extLst xmlns:a="http://schemas.openxmlformats.org/drawingml/2006/main">
                <a:ext uri="{FF2B5EF4-FFF2-40B4-BE49-F238E27FC236}">
                  <a16:creationId xmlns:a16="http://schemas.microsoft.com/office/drawing/2014/main" id="{A6AACBF3-5994-4A62-AB14-37F43049F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6AACBF3-5994-4A62-AB14-37F43049FE99}"/>
                        </a:ext>
                      </a:extLst>
                    </pic:cNvPr>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a:xfrm>
                      <a:off x="0" y="0"/>
                      <a:ext cx="5125848" cy="1175096"/>
                    </a:xfrm>
                    <a:prstGeom prst="rect">
                      <a:avLst/>
                    </a:prstGeom>
                  </pic:spPr>
                </pic:pic>
              </a:graphicData>
            </a:graphic>
          </wp:inline>
        </w:drawing>
      </w:r>
    </w:p>
    <w:p w14:paraId="05EB7752" w14:textId="354D34F8" w:rsidR="00DE11C1" w:rsidRPr="00407C5D" w:rsidRDefault="00DE11C1" w:rsidP="00407C5D">
      <w:pPr>
        <w:pBdr>
          <w:top w:val="single" w:sz="4" w:space="1" w:color="auto"/>
        </w:pBdr>
        <w:rPr>
          <w:sz w:val="20"/>
          <w:szCs w:val="20"/>
        </w:rPr>
      </w:pPr>
    </w:p>
    <w:p w14:paraId="210AAA71" w14:textId="04E3D958" w:rsidR="00DE11C1" w:rsidRPr="00407C5D" w:rsidRDefault="00407C5D" w:rsidP="00407C5D">
      <w:pPr>
        <w:jc w:val="center"/>
        <w:rPr>
          <w:b/>
          <w:bCs/>
          <w:sz w:val="48"/>
          <w:szCs w:val="48"/>
        </w:rPr>
      </w:pPr>
      <w:r w:rsidRPr="00407C5D">
        <w:rPr>
          <w:b/>
          <w:bCs/>
          <w:sz w:val="48"/>
          <w:szCs w:val="48"/>
        </w:rPr>
        <w:t>Monthly Distribution Statement</w:t>
      </w:r>
    </w:p>
    <w:p w14:paraId="3415B9DF" w14:textId="065E6293" w:rsidR="00407C5D" w:rsidRPr="00407C5D" w:rsidRDefault="00C4570D" w:rsidP="00407C5D">
      <w:pPr>
        <w:jc w:val="center"/>
        <w:rPr>
          <w:sz w:val="40"/>
          <w:szCs w:val="40"/>
        </w:rPr>
      </w:pPr>
      <w:r>
        <w:rPr>
          <w:sz w:val="40"/>
          <w:szCs w:val="40"/>
        </w:rPr>
        <w:t>April</w:t>
      </w:r>
      <w:r w:rsidR="00407C5D" w:rsidRPr="00407C5D">
        <w:rPr>
          <w:sz w:val="40"/>
          <w:szCs w:val="40"/>
        </w:rPr>
        <w:t xml:space="preserve"> 2021</w:t>
      </w:r>
    </w:p>
    <w:p w14:paraId="041146DB" w14:textId="544FC305" w:rsidR="00DE11C1" w:rsidRDefault="00DE11C1">
      <w:r>
        <w:br w:type="page"/>
      </w:r>
    </w:p>
    <w:p w14:paraId="13A78E21" w14:textId="77777777" w:rsidR="0019184B" w:rsidRDefault="0019184B" w:rsidP="00712CC4">
      <w:pPr>
        <w:spacing w:after="0" w:line="240" w:lineRule="auto"/>
        <w:jc w:val="center"/>
        <w:rPr>
          <w:b/>
          <w:bCs/>
          <w:sz w:val="32"/>
          <w:szCs w:val="32"/>
        </w:rPr>
      </w:pPr>
    </w:p>
    <w:p w14:paraId="2251E557" w14:textId="3BE31AA6" w:rsidR="00712CC4" w:rsidRDefault="00712CC4" w:rsidP="0019184B">
      <w:pPr>
        <w:spacing w:after="0" w:line="240" w:lineRule="auto"/>
        <w:jc w:val="center"/>
        <w:rPr>
          <w:b/>
          <w:bCs/>
          <w:sz w:val="18"/>
          <w:szCs w:val="18"/>
        </w:rPr>
      </w:pPr>
      <w:r>
        <w:rPr>
          <w:b/>
          <w:bCs/>
          <w:sz w:val="32"/>
          <w:szCs w:val="32"/>
        </w:rPr>
        <w:t>Table of Contents</w:t>
      </w:r>
    </w:p>
    <w:p w14:paraId="503C062B" w14:textId="77777777" w:rsidR="00407C5D" w:rsidRDefault="00407C5D" w:rsidP="001B4CB5">
      <w:pPr>
        <w:pStyle w:val="TOC1"/>
        <w:rPr>
          <w:rStyle w:val="Hyperlink"/>
          <w:color w:val="auto"/>
        </w:rPr>
      </w:pPr>
    </w:p>
    <w:p w14:paraId="07F60EDE" w14:textId="19B2D458" w:rsidR="00407C5D" w:rsidRPr="001B4CB5" w:rsidRDefault="00407C5D" w:rsidP="001B4CB5">
      <w:pPr>
        <w:pStyle w:val="TOC1"/>
        <w:rPr>
          <w:rFonts w:eastAsiaTheme="minorEastAsia"/>
          <w:lang w:val="en-US"/>
        </w:rPr>
      </w:pPr>
      <w:r w:rsidRPr="0002263E">
        <w:rPr>
          <w:rStyle w:val="Hyperlink"/>
          <w:color w:val="auto"/>
        </w:rPr>
        <w:t>SECTION I</w:t>
      </w:r>
      <w:r w:rsidR="001B4CB5" w:rsidRPr="001B4CB5">
        <w:rPr>
          <w:rStyle w:val="Hyperlink"/>
          <w:b w:val="0"/>
          <w:bCs w:val="0"/>
          <w:color w:val="auto"/>
          <w:u w:val="none"/>
        </w:rPr>
        <w:tab/>
      </w:r>
      <w:r w:rsidR="00C23648">
        <w:rPr>
          <w:webHidden/>
        </w:rPr>
        <w:t>04</w:t>
      </w:r>
    </w:p>
    <w:p w14:paraId="05A51552" w14:textId="5D16CFB5"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Certificate Distribution Detail</w:t>
      </w:r>
      <w:r w:rsidRPr="00712CC4">
        <w:rPr>
          <w:noProof/>
          <w:webHidden/>
        </w:rPr>
        <w:tab/>
      </w:r>
      <w:r w:rsidR="001B4CB5">
        <w:rPr>
          <w:noProof/>
          <w:webHidden/>
        </w:rPr>
        <w:t>05</w:t>
      </w:r>
    </w:p>
    <w:p w14:paraId="292FA6E2" w14:textId="1B32747D"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Cash Source and Uses</w:t>
      </w:r>
      <w:r w:rsidRPr="00712CC4">
        <w:rPr>
          <w:noProof/>
          <w:webHidden/>
        </w:rPr>
        <w:tab/>
      </w:r>
      <w:r w:rsidR="001B4CB5">
        <w:rPr>
          <w:noProof/>
          <w:webHidden/>
        </w:rPr>
        <w:t>06</w:t>
      </w:r>
    </w:p>
    <w:p w14:paraId="2421F981" w14:textId="03677A2F"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Cash Distributions</w:t>
      </w:r>
      <w:r w:rsidRPr="00712CC4">
        <w:rPr>
          <w:noProof/>
          <w:webHidden/>
        </w:rPr>
        <w:tab/>
      </w:r>
      <w:r w:rsidR="001B4CB5">
        <w:rPr>
          <w:noProof/>
          <w:webHidden/>
        </w:rPr>
        <w:t>07</w:t>
      </w:r>
    </w:p>
    <w:p w14:paraId="466D95B1" w14:textId="21F705E1"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Property Sales This Month</w:t>
      </w:r>
      <w:r w:rsidRPr="00712CC4">
        <w:rPr>
          <w:noProof/>
          <w:webHidden/>
        </w:rPr>
        <w:tab/>
      </w:r>
      <w:r w:rsidR="001B4CB5">
        <w:rPr>
          <w:noProof/>
          <w:webHidden/>
        </w:rPr>
        <w:t>08</w:t>
      </w:r>
    </w:p>
    <w:p w14:paraId="75147A3E" w14:textId="21F89B64"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Retail Portfolio as of Determination Date</w:t>
      </w:r>
      <w:r w:rsidRPr="00712CC4">
        <w:rPr>
          <w:noProof/>
          <w:webHidden/>
        </w:rPr>
        <w:tab/>
      </w:r>
      <w:r w:rsidR="001B4CB5">
        <w:rPr>
          <w:noProof/>
          <w:webHidden/>
        </w:rPr>
        <w:t>09</w:t>
      </w:r>
      <w:r w:rsidR="0019184B">
        <w:rPr>
          <w:noProof/>
          <w:webHidden/>
        </w:rPr>
        <w:t xml:space="preserve"> – 10</w:t>
      </w:r>
    </w:p>
    <w:p w14:paraId="2DA29FA6" w14:textId="4237303F"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Distribution Center Portfolio as of Determination Date</w:t>
      </w:r>
      <w:r w:rsidRPr="00712CC4">
        <w:rPr>
          <w:noProof/>
          <w:webHidden/>
        </w:rPr>
        <w:tab/>
      </w:r>
      <w:r w:rsidR="0019184B">
        <w:rPr>
          <w:noProof/>
          <w:webHidden/>
        </w:rPr>
        <w:t>11</w:t>
      </w:r>
    </w:p>
    <w:p w14:paraId="52D37859" w14:textId="5EB673E3"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Landlord and Tenant Option Properties as of Determination Date</w:t>
      </w:r>
      <w:r w:rsidRPr="00712CC4">
        <w:rPr>
          <w:noProof/>
          <w:webHidden/>
        </w:rPr>
        <w:tab/>
      </w:r>
      <w:r w:rsidR="0019184B">
        <w:rPr>
          <w:noProof/>
          <w:webHidden/>
        </w:rPr>
        <w:t>12</w:t>
      </w:r>
    </w:p>
    <w:p w14:paraId="15BCCE65" w14:textId="4830E4EC"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Substitution Properties This Month</w:t>
      </w:r>
      <w:r w:rsidRPr="00712CC4">
        <w:rPr>
          <w:noProof/>
          <w:webHidden/>
        </w:rPr>
        <w:tab/>
      </w:r>
      <w:r w:rsidR="0019184B">
        <w:rPr>
          <w:noProof/>
          <w:webHidden/>
        </w:rPr>
        <w:t>13</w:t>
      </w:r>
    </w:p>
    <w:p w14:paraId="0746A6ED" w14:textId="7F5D5438"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Leasing Activity: Distribution Centers</w:t>
      </w:r>
      <w:r w:rsidRPr="00712CC4">
        <w:rPr>
          <w:noProof/>
          <w:webHidden/>
        </w:rPr>
        <w:tab/>
      </w:r>
      <w:r w:rsidR="0019184B">
        <w:rPr>
          <w:noProof/>
          <w:webHidden/>
        </w:rPr>
        <w:t>14</w:t>
      </w:r>
    </w:p>
    <w:p w14:paraId="3C7E8859" w14:textId="633CC370"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Monthly Leasing Activity: Retail Properties</w:t>
      </w:r>
      <w:r w:rsidRPr="00712CC4">
        <w:rPr>
          <w:noProof/>
          <w:webHidden/>
        </w:rPr>
        <w:tab/>
      </w:r>
      <w:r w:rsidR="0019184B">
        <w:rPr>
          <w:noProof/>
          <w:webHidden/>
        </w:rPr>
        <w:t>15</w:t>
      </w:r>
    </w:p>
    <w:p w14:paraId="5D41854A" w14:textId="4D18DD07" w:rsidR="00407C5D" w:rsidRPr="00712CC4" w:rsidRDefault="00407C5D" w:rsidP="00712CC4">
      <w:pPr>
        <w:pStyle w:val="TOC2"/>
        <w:tabs>
          <w:tab w:val="clear" w:pos="12950"/>
          <w:tab w:val="right" w:leader="dot" w:pos="14400"/>
        </w:tabs>
        <w:spacing w:before="60" w:after="60"/>
        <w:rPr>
          <w:rFonts w:eastAsiaTheme="minorEastAsia"/>
          <w:noProof/>
          <w:lang w:val="en-US"/>
        </w:rPr>
      </w:pPr>
      <w:r w:rsidRPr="00712CC4">
        <w:rPr>
          <w:rStyle w:val="Hyperlink"/>
          <w:noProof/>
          <w:color w:val="auto"/>
          <w:u w:val="none"/>
        </w:rPr>
        <w:t>Summary Select Financial Information</w:t>
      </w:r>
      <w:r w:rsidRPr="00712CC4">
        <w:rPr>
          <w:noProof/>
          <w:webHidden/>
        </w:rPr>
        <w:tab/>
      </w:r>
      <w:r w:rsidR="0019184B">
        <w:rPr>
          <w:noProof/>
          <w:webHidden/>
        </w:rPr>
        <w:t>16</w:t>
      </w:r>
    </w:p>
    <w:p w14:paraId="35A3423F" w14:textId="4C3B2090" w:rsidR="00407C5D" w:rsidRPr="001B4CB5" w:rsidRDefault="00407C5D" w:rsidP="001B4CB5">
      <w:pPr>
        <w:pStyle w:val="TOC1"/>
        <w:rPr>
          <w:rFonts w:eastAsiaTheme="minorEastAsia"/>
          <w:lang w:val="en-US"/>
        </w:rPr>
      </w:pPr>
      <w:r w:rsidRPr="001B4CB5">
        <w:rPr>
          <w:rStyle w:val="Hyperlink"/>
          <w:color w:val="auto"/>
        </w:rPr>
        <w:t>SECTION II – Provided Quarterly</w:t>
      </w:r>
      <w:r w:rsidRPr="001B4CB5">
        <w:rPr>
          <w:webHidden/>
        </w:rPr>
        <w:tab/>
      </w:r>
      <w:r w:rsidR="0019184B">
        <w:rPr>
          <w:webHidden/>
        </w:rPr>
        <w:t>17</w:t>
      </w:r>
    </w:p>
    <w:p w14:paraId="533146F9"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Retail Tenant Operating Performance for Retail Portfolio as of Determination Date</w:t>
      </w:r>
      <w:r w:rsidRPr="00712CC4">
        <w:rPr>
          <w:noProof/>
          <w:webHidden/>
          <w:color w:val="D0CECE" w:themeColor="background2" w:themeShade="E6"/>
        </w:rPr>
        <w:tab/>
        <w:t>N/A</w:t>
      </w:r>
    </w:p>
    <w:p w14:paraId="247CA15D"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Guarantor Operating Performance</w:t>
      </w:r>
      <w:r w:rsidRPr="00712CC4">
        <w:rPr>
          <w:noProof/>
          <w:webHidden/>
          <w:color w:val="D0CECE" w:themeColor="background2" w:themeShade="E6"/>
        </w:rPr>
        <w:tab/>
        <w:t>N/A</w:t>
      </w:r>
    </w:p>
    <w:p w14:paraId="5C473DA2" w14:textId="77777777" w:rsidR="00407C5D" w:rsidRPr="00712CC4" w:rsidRDefault="00407C5D" w:rsidP="00712CC4">
      <w:pPr>
        <w:pStyle w:val="TOC2"/>
        <w:tabs>
          <w:tab w:val="clear" w:pos="12950"/>
          <w:tab w:val="right" w:leader="dot" w:pos="14400"/>
        </w:tabs>
        <w:spacing w:before="60" w:after="60"/>
        <w:rPr>
          <w:rFonts w:eastAsiaTheme="minorEastAsia"/>
          <w:noProof/>
          <w:color w:val="D0CECE" w:themeColor="background2" w:themeShade="E6"/>
          <w:lang w:val="en-US"/>
        </w:rPr>
      </w:pPr>
      <w:r w:rsidRPr="00712CC4">
        <w:rPr>
          <w:rStyle w:val="Hyperlink"/>
          <w:noProof/>
          <w:color w:val="D0CECE" w:themeColor="background2" w:themeShade="E6"/>
          <w:u w:val="none"/>
        </w:rPr>
        <w:t>Master Lease Subtenants as of Fiscal Quarter Ended [ ]</w:t>
      </w:r>
      <w:r w:rsidRPr="00712CC4">
        <w:rPr>
          <w:noProof/>
          <w:webHidden/>
          <w:color w:val="D0CECE" w:themeColor="background2" w:themeShade="E6"/>
        </w:rPr>
        <w:tab/>
        <w:t>N/A</w:t>
      </w:r>
    </w:p>
    <w:p w14:paraId="34144951" w14:textId="10DAE422" w:rsidR="00407C5D" w:rsidRPr="00C23648" w:rsidRDefault="00407C5D" w:rsidP="001B4CB5">
      <w:pPr>
        <w:pStyle w:val="TOC1"/>
        <w:rPr>
          <w:rFonts w:eastAsiaTheme="minorEastAsia"/>
          <w:lang w:val="fr-FR"/>
        </w:rPr>
      </w:pPr>
      <w:r w:rsidRPr="00712CC4">
        <w:rPr>
          <w:rStyle w:val="Hyperlink"/>
          <w:color w:val="auto"/>
          <w:lang w:val="fr-FR"/>
        </w:rPr>
        <w:t>SECTION III</w:t>
      </w:r>
      <w:r w:rsidRPr="00C23648">
        <w:rPr>
          <w:webHidden/>
          <w:lang w:val="fr-FR"/>
        </w:rPr>
        <w:tab/>
      </w:r>
      <w:r w:rsidR="0019184B">
        <w:rPr>
          <w:webHidden/>
          <w:lang w:val="fr-FR"/>
        </w:rPr>
        <w:t>18</w:t>
      </w:r>
    </w:p>
    <w:p w14:paraId="094D7D9F" w14:textId="4AEC794F" w:rsidR="00407C5D" w:rsidRPr="00712CC4" w:rsidRDefault="00407C5D" w:rsidP="00712CC4">
      <w:pPr>
        <w:pStyle w:val="TOC2"/>
        <w:tabs>
          <w:tab w:val="clear" w:pos="12950"/>
          <w:tab w:val="right" w:leader="dot" w:pos="14400"/>
        </w:tabs>
        <w:spacing w:before="60" w:after="60"/>
        <w:rPr>
          <w:rFonts w:eastAsiaTheme="minorEastAsia"/>
          <w:noProof/>
          <w:lang w:val="fr-FR"/>
        </w:rPr>
      </w:pPr>
      <w:r w:rsidRPr="00712CC4">
        <w:rPr>
          <w:rStyle w:val="Hyperlink"/>
          <w:noProof/>
          <w:color w:val="auto"/>
          <w:u w:val="none"/>
          <w:lang w:val="fr-FR"/>
        </w:rPr>
        <w:t>Management’s Comments</w:t>
      </w:r>
      <w:r w:rsidRPr="00712CC4">
        <w:rPr>
          <w:noProof/>
          <w:webHidden/>
          <w:lang w:val="fr-FR"/>
        </w:rPr>
        <w:tab/>
      </w:r>
      <w:r w:rsidR="0019184B">
        <w:rPr>
          <w:noProof/>
          <w:webHidden/>
          <w:lang w:val="fr-FR"/>
        </w:rPr>
        <w:t>19</w:t>
      </w:r>
    </w:p>
    <w:p w14:paraId="7CD90464" w14:textId="37E08A17" w:rsidR="00407C5D" w:rsidRPr="00712CC4" w:rsidRDefault="00407C5D" w:rsidP="00712CC4">
      <w:pPr>
        <w:pStyle w:val="TOC2"/>
        <w:tabs>
          <w:tab w:val="clear" w:pos="12950"/>
          <w:tab w:val="right" w:leader="dot" w:pos="14400"/>
        </w:tabs>
        <w:spacing w:before="60" w:after="60"/>
        <w:rPr>
          <w:rFonts w:eastAsiaTheme="minorEastAsia"/>
          <w:noProof/>
          <w:lang w:val="fr-FR"/>
        </w:rPr>
      </w:pPr>
      <w:r w:rsidRPr="00712CC4">
        <w:rPr>
          <w:rStyle w:val="Hyperlink"/>
          <w:noProof/>
          <w:color w:val="auto"/>
          <w:u w:val="none"/>
          <w:lang w:val="fr-FR"/>
        </w:rPr>
        <w:t>Definitions</w:t>
      </w:r>
      <w:r w:rsidRPr="00712CC4">
        <w:rPr>
          <w:noProof/>
          <w:webHidden/>
          <w:lang w:val="fr-FR"/>
        </w:rPr>
        <w:tab/>
      </w:r>
      <w:r w:rsidR="0019184B">
        <w:rPr>
          <w:noProof/>
          <w:webHidden/>
          <w:lang w:val="fr-FR"/>
        </w:rPr>
        <w:t>20</w:t>
      </w:r>
    </w:p>
    <w:p w14:paraId="2C8A630B" w14:textId="400F8FE6" w:rsidR="00407C5D" w:rsidRDefault="00407C5D" w:rsidP="00712CC4">
      <w:pPr>
        <w:pStyle w:val="TOC2"/>
        <w:tabs>
          <w:tab w:val="clear" w:pos="12950"/>
          <w:tab w:val="right" w:leader="dot" w:pos="14400"/>
        </w:tabs>
        <w:spacing w:before="60" w:after="60"/>
        <w:rPr>
          <w:noProof/>
          <w:webHidden/>
        </w:rPr>
      </w:pPr>
      <w:r w:rsidRPr="00712CC4">
        <w:rPr>
          <w:rStyle w:val="Hyperlink"/>
          <w:noProof/>
          <w:color w:val="auto"/>
          <w:u w:val="none"/>
        </w:rPr>
        <w:t>Disclaimer</w:t>
      </w:r>
      <w:r w:rsidRPr="00407C5D">
        <w:rPr>
          <w:noProof/>
          <w:webHidden/>
        </w:rPr>
        <w:tab/>
      </w:r>
      <w:r w:rsidR="0019184B">
        <w:rPr>
          <w:noProof/>
          <w:webHidden/>
        </w:rPr>
        <w:t>21</w:t>
      </w:r>
    </w:p>
    <w:p w14:paraId="047151C9" w14:textId="12442B38" w:rsidR="00712CC4" w:rsidRDefault="00712CC4" w:rsidP="00712CC4">
      <w:pPr>
        <w:spacing w:after="0" w:line="240" w:lineRule="auto"/>
        <w:rPr>
          <w:lang w:val="en-GB"/>
        </w:rPr>
      </w:pPr>
    </w:p>
    <w:tbl>
      <w:tblPr>
        <w:tblStyle w:val="TableGrid"/>
        <w:tblW w:w="9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725"/>
      </w:tblGrid>
      <w:tr w:rsidR="00465524" w14:paraId="26F85AA1" w14:textId="77777777" w:rsidTr="0002263E">
        <w:trPr>
          <w:trHeight w:val="151"/>
          <w:jc w:val="center"/>
        </w:trPr>
        <w:tc>
          <w:tcPr>
            <w:tcW w:w="4495" w:type="dxa"/>
          </w:tcPr>
          <w:p w14:paraId="77700152" w14:textId="0438D815" w:rsidR="00465524" w:rsidRPr="00465524" w:rsidRDefault="00465524" w:rsidP="00465524">
            <w:pPr>
              <w:tabs>
                <w:tab w:val="right" w:pos="2680"/>
                <w:tab w:val="left" w:pos="6336"/>
              </w:tabs>
              <w:rPr>
                <w:b/>
                <w:sz w:val="24"/>
                <w:szCs w:val="24"/>
                <w:u w:val="single"/>
              </w:rPr>
            </w:pPr>
            <w:r w:rsidRPr="00465524">
              <w:rPr>
                <w:b/>
                <w:sz w:val="24"/>
                <w:szCs w:val="24"/>
                <w:u w:val="single"/>
              </w:rPr>
              <w:t>Trustee</w:t>
            </w:r>
            <w:r w:rsidRPr="00465524">
              <w:rPr>
                <w:b/>
                <w:sz w:val="24"/>
                <w:szCs w:val="24"/>
                <w:u w:val="single"/>
              </w:rPr>
              <w:tab/>
            </w:r>
          </w:p>
          <w:p w14:paraId="1EEF9A55" w14:textId="77777777" w:rsidR="00465524" w:rsidRPr="007A4049" w:rsidRDefault="00465524" w:rsidP="00465524">
            <w:pPr>
              <w:tabs>
                <w:tab w:val="left" w:pos="1500"/>
                <w:tab w:val="left" w:pos="6336"/>
              </w:tabs>
              <w:rPr>
                <w:sz w:val="20"/>
                <w:szCs w:val="20"/>
              </w:rPr>
            </w:pPr>
            <w:r>
              <w:rPr>
                <w:sz w:val="20"/>
                <w:szCs w:val="20"/>
              </w:rPr>
              <w:t>GLAS Trust Company, LLC</w:t>
            </w:r>
          </w:p>
          <w:p w14:paraId="690065F3" w14:textId="77777777" w:rsidR="00465524" w:rsidRDefault="00465524" w:rsidP="00465524">
            <w:pPr>
              <w:tabs>
                <w:tab w:val="left" w:pos="1500"/>
                <w:tab w:val="left" w:pos="6336"/>
              </w:tabs>
              <w:rPr>
                <w:sz w:val="20"/>
                <w:szCs w:val="20"/>
              </w:rPr>
            </w:pPr>
            <w:r>
              <w:rPr>
                <w:sz w:val="20"/>
                <w:szCs w:val="20"/>
              </w:rPr>
              <w:t>3 Second Street, Suite 206</w:t>
            </w:r>
          </w:p>
          <w:p w14:paraId="4F540886" w14:textId="77777777" w:rsidR="00465524" w:rsidRPr="007A4049" w:rsidRDefault="00465524" w:rsidP="00465524">
            <w:pPr>
              <w:tabs>
                <w:tab w:val="left" w:pos="1500"/>
                <w:tab w:val="left" w:pos="6336"/>
              </w:tabs>
              <w:rPr>
                <w:sz w:val="20"/>
                <w:szCs w:val="20"/>
              </w:rPr>
            </w:pPr>
            <w:r>
              <w:rPr>
                <w:sz w:val="20"/>
                <w:szCs w:val="20"/>
              </w:rPr>
              <w:t>Jersey City, NJ 07311</w:t>
            </w:r>
          </w:p>
          <w:p w14:paraId="65D7D013" w14:textId="77777777" w:rsidR="00465524" w:rsidRPr="007A4049" w:rsidRDefault="00465524" w:rsidP="00465524">
            <w:pPr>
              <w:tabs>
                <w:tab w:val="left" w:pos="1500"/>
                <w:tab w:val="left" w:pos="6336"/>
              </w:tabs>
              <w:rPr>
                <w:sz w:val="20"/>
                <w:szCs w:val="20"/>
              </w:rPr>
            </w:pPr>
            <w:r w:rsidRPr="007A4049">
              <w:rPr>
                <w:sz w:val="20"/>
                <w:szCs w:val="20"/>
              </w:rPr>
              <w:t xml:space="preserve">Contact: </w:t>
            </w:r>
            <w:r>
              <w:rPr>
                <w:sz w:val="20"/>
                <w:szCs w:val="20"/>
              </w:rPr>
              <w:t>Yana Kislenko</w:t>
            </w:r>
          </w:p>
          <w:p w14:paraId="3DC5CF80" w14:textId="77777777" w:rsidR="00465524" w:rsidRDefault="00465524" w:rsidP="00465524">
            <w:pPr>
              <w:tabs>
                <w:tab w:val="left" w:pos="1500"/>
                <w:tab w:val="left" w:pos="6336"/>
              </w:tabs>
              <w:rPr>
                <w:sz w:val="20"/>
                <w:szCs w:val="20"/>
              </w:rPr>
            </w:pPr>
            <w:r w:rsidRPr="007A4049">
              <w:rPr>
                <w:sz w:val="20"/>
                <w:szCs w:val="20"/>
              </w:rPr>
              <w:t xml:space="preserve">Phone: </w:t>
            </w:r>
            <w:r>
              <w:rPr>
                <w:sz w:val="20"/>
                <w:szCs w:val="20"/>
              </w:rPr>
              <w:t>201-839-2183</w:t>
            </w:r>
          </w:p>
          <w:p w14:paraId="16ED4134" w14:textId="78A17756" w:rsidR="00465524" w:rsidRPr="00465524" w:rsidRDefault="00465524" w:rsidP="00465524">
            <w:pPr>
              <w:tabs>
                <w:tab w:val="left" w:pos="1500"/>
                <w:tab w:val="left" w:pos="6336"/>
              </w:tabs>
              <w:rPr>
                <w:sz w:val="20"/>
                <w:szCs w:val="20"/>
              </w:rPr>
            </w:pPr>
            <w:r>
              <w:rPr>
                <w:sz w:val="20"/>
                <w:szCs w:val="20"/>
              </w:rPr>
              <w:t>Email: yana.kislenko@glas.agency</w:t>
            </w:r>
          </w:p>
        </w:tc>
        <w:tc>
          <w:tcPr>
            <w:tcW w:w="4725" w:type="dxa"/>
          </w:tcPr>
          <w:p w14:paraId="49C695B8" w14:textId="6DEC07B7" w:rsidR="00465524" w:rsidRPr="00465524" w:rsidRDefault="00465524" w:rsidP="0002263E">
            <w:pPr>
              <w:tabs>
                <w:tab w:val="right" w:pos="2956"/>
                <w:tab w:val="left" w:pos="6336"/>
              </w:tabs>
              <w:ind w:left="615"/>
              <w:rPr>
                <w:b/>
                <w:bCs/>
                <w:sz w:val="24"/>
                <w:szCs w:val="24"/>
                <w:u w:val="single"/>
              </w:rPr>
            </w:pPr>
            <w:r w:rsidRPr="00465524">
              <w:rPr>
                <w:b/>
                <w:bCs/>
                <w:sz w:val="24"/>
                <w:szCs w:val="24"/>
                <w:u w:val="single"/>
              </w:rPr>
              <w:t>Manager</w:t>
            </w:r>
            <w:r w:rsidRPr="00465524">
              <w:rPr>
                <w:b/>
                <w:bCs/>
                <w:sz w:val="24"/>
                <w:szCs w:val="24"/>
                <w:u w:val="single"/>
              </w:rPr>
              <w:tab/>
            </w:r>
          </w:p>
          <w:p w14:paraId="4B073AB0" w14:textId="090617AA" w:rsidR="00465524" w:rsidRDefault="00465524" w:rsidP="0002263E">
            <w:pPr>
              <w:tabs>
                <w:tab w:val="left" w:pos="1500"/>
                <w:tab w:val="left" w:pos="6336"/>
              </w:tabs>
              <w:ind w:left="615"/>
              <w:rPr>
                <w:sz w:val="20"/>
                <w:szCs w:val="20"/>
              </w:rPr>
            </w:pPr>
            <w:r>
              <w:rPr>
                <w:sz w:val="20"/>
                <w:szCs w:val="20"/>
              </w:rPr>
              <w:t xml:space="preserve">Hilco JCP, LLC </w:t>
            </w:r>
          </w:p>
          <w:p w14:paraId="6F63476E" w14:textId="77777777" w:rsidR="00465524" w:rsidRDefault="00465524" w:rsidP="0002263E">
            <w:pPr>
              <w:tabs>
                <w:tab w:val="left" w:pos="1500"/>
                <w:tab w:val="left" w:pos="6336"/>
              </w:tabs>
              <w:ind w:left="615"/>
              <w:rPr>
                <w:sz w:val="20"/>
                <w:szCs w:val="20"/>
              </w:rPr>
            </w:pPr>
            <w:r>
              <w:rPr>
                <w:sz w:val="20"/>
                <w:szCs w:val="20"/>
              </w:rPr>
              <w:t>5 Revere Drive, Suite 410</w:t>
            </w:r>
          </w:p>
          <w:p w14:paraId="4EB82A77" w14:textId="7C343B84" w:rsidR="00465524" w:rsidRPr="007A4049" w:rsidRDefault="00465524" w:rsidP="0002263E">
            <w:pPr>
              <w:tabs>
                <w:tab w:val="left" w:pos="1500"/>
                <w:tab w:val="left" w:pos="6336"/>
              </w:tabs>
              <w:ind w:left="615"/>
              <w:rPr>
                <w:sz w:val="20"/>
                <w:szCs w:val="20"/>
              </w:rPr>
            </w:pPr>
            <w:r>
              <w:rPr>
                <w:sz w:val="20"/>
                <w:szCs w:val="20"/>
              </w:rPr>
              <w:t xml:space="preserve">Northbrook, IL </w:t>
            </w:r>
          </w:p>
          <w:p w14:paraId="0A41F977" w14:textId="75E6393E" w:rsidR="00465524" w:rsidRPr="007A4049" w:rsidRDefault="00465524" w:rsidP="0002263E">
            <w:pPr>
              <w:tabs>
                <w:tab w:val="left" w:pos="1500"/>
                <w:tab w:val="left" w:pos="6336"/>
              </w:tabs>
              <w:ind w:left="615"/>
              <w:rPr>
                <w:sz w:val="20"/>
                <w:szCs w:val="20"/>
              </w:rPr>
            </w:pPr>
            <w:r w:rsidRPr="007A4049">
              <w:rPr>
                <w:sz w:val="20"/>
                <w:szCs w:val="20"/>
              </w:rPr>
              <w:t xml:space="preserve">Contact: </w:t>
            </w:r>
            <w:r>
              <w:rPr>
                <w:sz w:val="20"/>
                <w:szCs w:val="20"/>
              </w:rPr>
              <w:t>Larry Finger</w:t>
            </w:r>
          </w:p>
          <w:p w14:paraId="200C02BB" w14:textId="3B373881" w:rsidR="00465524" w:rsidRPr="007A4049" w:rsidRDefault="00465524" w:rsidP="0002263E">
            <w:pPr>
              <w:tabs>
                <w:tab w:val="left" w:pos="1500"/>
                <w:tab w:val="left" w:pos="6336"/>
              </w:tabs>
              <w:ind w:left="615"/>
              <w:rPr>
                <w:sz w:val="20"/>
                <w:szCs w:val="20"/>
              </w:rPr>
            </w:pPr>
            <w:r w:rsidRPr="007A4049">
              <w:rPr>
                <w:sz w:val="20"/>
                <w:szCs w:val="20"/>
              </w:rPr>
              <w:t xml:space="preserve">Phone: </w:t>
            </w:r>
            <w:r>
              <w:rPr>
                <w:sz w:val="20"/>
                <w:szCs w:val="20"/>
              </w:rPr>
              <w:t>703-244-4588</w:t>
            </w:r>
          </w:p>
          <w:p w14:paraId="26EB2BB4" w14:textId="30064B8C" w:rsidR="00465524" w:rsidRDefault="00465524" w:rsidP="0002263E">
            <w:pPr>
              <w:ind w:left="615"/>
              <w:rPr>
                <w:lang w:val="en-GB"/>
              </w:rPr>
            </w:pPr>
            <w:r w:rsidRPr="007A4049">
              <w:rPr>
                <w:sz w:val="20"/>
                <w:szCs w:val="20"/>
              </w:rPr>
              <w:t xml:space="preserve">Email: </w:t>
            </w:r>
            <w:r>
              <w:rPr>
                <w:sz w:val="20"/>
                <w:szCs w:val="20"/>
              </w:rPr>
              <w:t>lfinger@</w:t>
            </w:r>
            <w:r w:rsidR="009D1D1B">
              <w:rPr>
                <w:sz w:val="20"/>
                <w:szCs w:val="20"/>
              </w:rPr>
              <w:t>ctltrust.net</w:t>
            </w:r>
          </w:p>
        </w:tc>
      </w:tr>
    </w:tbl>
    <w:p w14:paraId="5C3ABD56" w14:textId="547E7CB5" w:rsidR="00465524" w:rsidRDefault="00465524" w:rsidP="00712CC4">
      <w:pPr>
        <w:spacing w:after="0" w:line="240" w:lineRule="auto"/>
        <w:rPr>
          <w:lang w:val="en-GB"/>
        </w:rPr>
      </w:pPr>
    </w:p>
    <w:p w14:paraId="58296BFC" w14:textId="77777777" w:rsidR="00712CC4" w:rsidRDefault="00712CC4">
      <w:pPr>
        <w:rPr>
          <w:lang w:val="en-GB"/>
        </w:rPr>
      </w:pPr>
      <w:r>
        <w:rPr>
          <w:lang w:val="en-GB"/>
        </w:rPr>
        <w:br w:type="page"/>
      </w:r>
    </w:p>
    <w:p w14:paraId="4944786A" w14:textId="77777777" w:rsidR="007F6E9F" w:rsidRDefault="007F6E9F" w:rsidP="00712CC4">
      <w:pPr>
        <w:spacing w:after="0" w:line="240" w:lineRule="auto"/>
        <w:jc w:val="center"/>
        <w:rPr>
          <w:b/>
          <w:bCs/>
          <w:sz w:val="32"/>
          <w:szCs w:val="32"/>
        </w:rPr>
      </w:pPr>
    </w:p>
    <w:p w14:paraId="6DBDC4EA" w14:textId="4D04B945" w:rsidR="00712CC4" w:rsidRPr="0078196E" w:rsidRDefault="00712CC4" w:rsidP="00712CC4">
      <w:pPr>
        <w:spacing w:after="0" w:line="240" w:lineRule="auto"/>
        <w:jc w:val="center"/>
        <w:rPr>
          <w:b/>
          <w:bCs/>
          <w:sz w:val="32"/>
          <w:szCs w:val="32"/>
        </w:rPr>
      </w:pPr>
      <w:r>
        <w:rPr>
          <w:b/>
          <w:bCs/>
          <w:sz w:val="32"/>
          <w:szCs w:val="32"/>
        </w:rPr>
        <w:t>Forward-Looking Statements &amp; Non-GAAP Presentation</w:t>
      </w:r>
    </w:p>
    <w:p w14:paraId="7DF63B83" w14:textId="77777777" w:rsidR="007F6E9F" w:rsidRDefault="007F6E9F" w:rsidP="00712CC4">
      <w:pPr>
        <w:spacing w:after="0" w:line="240" w:lineRule="auto"/>
        <w:jc w:val="both"/>
        <w:rPr>
          <w:lang w:val="en-GB"/>
        </w:rPr>
      </w:pPr>
    </w:p>
    <w:p w14:paraId="7B8A136C" w14:textId="0755B465" w:rsidR="00712CC4" w:rsidRDefault="00712CC4" w:rsidP="00712CC4">
      <w:pPr>
        <w:spacing w:after="0" w:line="240" w:lineRule="auto"/>
        <w:jc w:val="both"/>
        <w:rPr>
          <w:lang w:val="en-GB"/>
        </w:rPr>
      </w:pPr>
      <w:r w:rsidRPr="00712CC4">
        <w:rPr>
          <w:lang w:val="en-GB"/>
        </w:rPr>
        <w:t xml:space="preserve">This distribution statement contains “forward-looking statements” within the meaning of Section 27A of the Securities Act of 1933, as amended, and Section 21E of the Securities Exchange Act of 1934, as amended. These forward-looking statements include, among others, statements of expectations, beliefs, </w:t>
      </w:r>
      <w:proofErr w:type="gramStart"/>
      <w:r w:rsidRPr="00712CC4">
        <w:rPr>
          <w:lang w:val="en-GB"/>
        </w:rPr>
        <w:t>future plans</w:t>
      </w:r>
      <w:proofErr w:type="gramEnd"/>
      <w:r w:rsidRPr="00712CC4">
        <w:rPr>
          <w:lang w:val="en-GB"/>
        </w:rPr>
        <w:t xml:space="preserve"> and strategies, anticipated results from operations and developments and other matters that are not historical facts. The forward-looking statements are based on our beliefs as well as on </w:t>
      </w:r>
      <w:proofErr w:type="gramStart"/>
      <w:r w:rsidRPr="00712CC4">
        <w:rPr>
          <w:lang w:val="en-GB"/>
        </w:rPr>
        <w:t>a number of</w:t>
      </w:r>
      <w:proofErr w:type="gramEnd"/>
      <w:r w:rsidRPr="00712CC4">
        <w:rPr>
          <w:lang w:val="en-GB"/>
        </w:rPr>
        <w:t xml:space="preserve"> assumptions concerning future events. Readers of these materials are cautioned not to put undue reliance on these forward-looking statements, which are not a guarantee of performance and are subject to </w:t>
      </w:r>
      <w:proofErr w:type="gramStart"/>
      <w:r w:rsidRPr="00712CC4">
        <w:rPr>
          <w:lang w:val="en-GB"/>
        </w:rPr>
        <w:t>a number of</w:t>
      </w:r>
      <w:proofErr w:type="gramEnd"/>
      <w:r w:rsidRPr="00712CC4">
        <w:rPr>
          <w:lang w:val="en-GB"/>
        </w:rPr>
        <w:t xml:space="preserve"> uncertainties and other factors that could cause actual events or results to differ materially from those expressed or implied by the forward-looking statements.</w:t>
      </w:r>
    </w:p>
    <w:p w14:paraId="61C19716" w14:textId="77777777" w:rsidR="00712CC4" w:rsidRPr="00712CC4" w:rsidRDefault="00712CC4" w:rsidP="00712CC4">
      <w:pPr>
        <w:spacing w:after="0" w:line="240" w:lineRule="auto"/>
        <w:jc w:val="both"/>
        <w:rPr>
          <w:lang w:val="en-GB"/>
        </w:rPr>
      </w:pPr>
    </w:p>
    <w:p w14:paraId="7B17FFCE" w14:textId="5ACE156F" w:rsidR="00712CC4" w:rsidRDefault="00712CC4" w:rsidP="00712CC4">
      <w:pPr>
        <w:spacing w:after="0" w:line="240" w:lineRule="auto"/>
        <w:jc w:val="both"/>
        <w:rPr>
          <w:lang w:val="en-GB"/>
        </w:rPr>
      </w:pPr>
      <w:r w:rsidRPr="00712CC4">
        <w:rPr>
          <w:lang w:val="en-GB"/>
        </w:rPr>
        <w:t xml:space="preserve">Certain of the financial measures presented in this distribution statement are non-GAAP financial measures, other </w:t>
      </w:r>
      <w:proofErr w:type="gramStart"/>
      <w:r w:rsidRPr="00712CC4">
        <w:rPr>
          <w:lang w:val="en-GB"/>
        </w:rPr>
        <w:t>metrics</w:t>
      </w:r>
      <w:proofErr w:type="gramEnd"/>
      <w:r w:rsidRPr="00712CC4">
        <w:rPr>
          <w:lang w:val="en-GB"/>
        </w:rPr>
        <w:t xml:space="preserve"> and other information. We believe that non-GAAP financial measures, other metrics and other information provide useful information to investors regarding our financial condition, result of operations and other matters. The non-GAAP financial measures, other </w:t>
      </w:r>
      <w:proofErr w:type="gramStart"/>
      <w:r w:rsidRPr="00712CC4">
        <w:rPr>
          <w:lang w:val="en-GB"/>
        </w:rPr>
        <w:t>metrics</w:t>
      </w:r>
      <w:proofErr w:type="gramEnd"/>
      <w:r w:rsidRPr="00712CC4">
        <w:rPr>
          <w:lang w:val="en-GB"/>
        </w:rPr>
        <w:t xml:space="preserve"> and information as presented in this distribution statement may be adjusted in management’s reasonable judgment as appropriate, taking into account a variety of circumstances, facts and conditions. These adjustments may be material and may or may not be specifically identified in footnotes or otherwise. Our measures, </w:t>
      </w:r>
      <w:proofErr w:type="gramStart"/>
      <w:r w:rsidRPr="00712CC4">
        <w:rPr>
          <w:lang w:val="en-GB"/>
        </w:rPr>
        <w:t>metrics</w:t>
      </w:r>
      <w:proofErr w:type="gramEnd"/>
      <w:r w:rsidRPr="00712CC4">
        <w:rPr>
          <w:lang w:val="en-GB"/>
        </w:rPr>
        <w:t xml:space="preserve"> and other information (and the methodologies used to derive them) may not be comparable to those used by other companies. </w:t>
      </w:r>
    </w:p>
    <w:p w14:paraId="2F19397D" w14:textId="77777777" w:rsidR="00712CC4" w:rsidRPr="00712CC4" w:rsidRDefault="00712CC4" w:rsidP="00712CC4">
      <w:pPr>
        <w:spacing w:after="0" w:line="240" w:lineRule="auto"/>
        <w:jc w:val="both"/>
        <w:rPr>
          <w:lang w:val="en-GB"/>
        </w:rPr>
      </w:pPr>
    </w:p>
    <w:p w14:paraId="0101B2BB" w14:textId="7FAA11C7" w:rsidR="00712CC4" w:rsidRDefault="00712CC4" w:rsidP="00712CC4">
      <w:pPr>
        <w:spacing w:after="0" w:line="240" w:lineRule="auto"/>
        <w:jc w:val="both"/>
        <w:rPr>
          <w:lang w:val="en-GB"/>
        </w:rPr>
      </w:pPr>
      <w:r w:rsidRPr="00712CC4">
        <w:rPr>
          <w:lang w:val="en-GB"/>
        </w:rPr>
        <w:t>Please refer to Section III of this distribution statement, titled “Disclaimer”, for additional information.</w:t>
      </w:r>
    </w:p>
    <w:p w14:paraId="0BBB0BF0" w14:textId="7EA12E0A" w:rsidR="00712CC4" w:rsidRDefault="00712CC4">
      <w:pPr>
        <w:rPr>
          <w:lang w:val="en-GB"/>
        </w:rPr>
      </w:pPr>
      <w:r>
        <w:rPr>
          <w:lang w:val="en-GB"/>
        </w:rPr>
        <w:br w:type="page"/>
      </w:r>
    </w:p>
    <w:p w14:paraId="08703850" w14:textId="29215CFC" w:rsidR="00712CC4" w:rsidRDefault="00712CC4" w:rsidP="00712CC4">
      <w:pPr>
        <w:spacing w:after="0" w:line="240" w:lineRule="auto"/>
        <w:jc w:val="both"/>
        <w:rPr>
          <w:lang w:val="en-GB"/>
        </w:rPr>
      </w:pPr>
    </w:p>
    <w:p w14:paraId="7FF8F813" w14:textId="0D51EA84" w:rsidR="007F6E9F" w:rsidRDefault="007F6E9F" w:rsidP="00712CC4">
      <w:pPr>
        <w:spacing w:after="0" w:line="240" w:lineRule="auto"/>
        <w:jc w:val="both"/>
        <w:rPr>
          <w:lang w:val="en-GB"/>
        </w:rPr>
      </w:pPr>
    </w:p>
    <w:p w14:paraId="1A9E75F0" w14:textId="62CC4702" w:rsidR="007F6E9F" w:rsidRDefault="007F6E9F" w:rsidP="00712CC4">
      <w:pPr>
        <w:spacing w:after="0" w:line="240" w:lineRule="auto"/>
        <w:jc w:val="both"/>
        <w:rPr>
          <w:lang w:val="en-GB"/>
        </w:rPr>
      </w:pPr>
    </w:p>
    <w:p w14:paraId="51CD0306" w14:textId="40F9DB37" w:rsidR="007F6E9F" w:rsidRDefault="007F6E9F" w:rsidP="00712CC4">
      <w:pPr>
        <w:spacing w:after="0" w:line="240" w:lineRule="auto"/>
        <w:jc w:val="both"/>
        <w:rPr>
          <w:lang w:val="en-GB"/>
        </w:rPr>
      </w:pPr>
    </w:p>
    <w:p w14:paraId="4C5BA53F" w14:textId="72DF3AAD" w:rsidR="007F6E9F" w:rsidRDefault="007F6E9F" w:rsidP="00712CC4">
      <w:pPr>
        <w:spacing w:after="0" w:line="240" w:lineRule="auto"/>
        <w:jc w:val="both"/>
        <w:rPr>
          <w:lang w:val="en-GB"/>
        </w:rPr>
      </w:pPr>
    </w:p>
    <w:p w14:paraId="78DAE20D" w14:textId="001EF973" w:rsidR="007F6E9F" w:rsidRDefault="007F6E9F" w:rsidP="00712CC4">
      <w:pPr>
        <w:spacing w:after="0" w:line="240" w:lineRule="auto"/>
        <w:jc w:val="both"/>
        <w:rPr>
          <w:lang w:val="en-GB"/>
        </w:rPr>
      </w:pPr>
    </w:p>
    <w:p w14:paraId="3F545378" w14:textId="21130042" w:rsidR="007F6E9F" w:rsidRDefault="007F6E9F" w:rsidP="00712CC4">
      <w:pPr>
        <w:spacing w:after="0" w:line="240" w:lineRule="auto"/>
        <w:jc w:val="both"/>
        <w:rPr>
          <w:lang w:val="en-GB"/>
        </w:rPr>
      </w:pPr>
    </w:p>
    <w:p w14:paraId="70FDA7C9" w14:textId="4E1AB29E" w:rsidR="007F6E9F" w:rsidRDefault="007F6E9F" w:rsidP="00712CC4">
      <w:pPr>
        <w:spacing w:after="0" w:line="240" w:lineRule="auto"/>
        <w:jc w:val="both"/>
        <w:rPr>
          <w:lang w:val="en-GB"/>
        </w:rPr>
      </w:pPr>
    </w:p>
    <w:p w14:paraId="7143471D" w14:textId="3D0C1D12" w:rsidR="007F6E9F" w:rsidRDefault="007F6E9F" w:rsidP="00712CC4">
      <w:pPr>
        <w:spacing w:after="0" w:line="240" w:lineRule="auto"/>
        <w:jc w:val="both"/>
        <w:rPr>
          <w:lang w:val="en-GB"/>
        </w:rPr>
      </w:pPr>
    </w:p>
    <w:p w14:paraId="14C406FF" w14:textId="3F4D14BE" w:rsidR="007F6E9F" w:rsidRDefault="007F6E9F" w:rsidP="00712CC4">
      <w:pPr>
        <w:spacing w:after="0" w:line="240" w:lineRule="auto"/>
        <w:jc w:val="both"/>
        <w:rPr>
          <w:lang w:val="en-GB"/>
        </w:rPr>
      </w:pPr>
    </w:p>
    <w:p w14:paraId="0B218808" w14:textId="206C4791" w:rsidR="007F6E9F" w:rsidRDefault="007F6E9F" w:rsidP="00712CC4">
      <w:pPr>
        <w:spacing w:after="0" w:line="240" w:lineRule="auto"/>
        <w:jc w:val="both"/>
        <w:rPr>
          <w:lang w:val="en-GB"/>
        </w:rPr>
      </w:pPr>
    </w:p>
    <w:p w14:paraId="7502430A" w14:textId="72D2CDC4" w:rsidR="007F6E9F" w:rsidRDefault="007F6E9F" w:rsidP="00712CC4">
      <w:pPr>
        <w:spacing w:after="0" w:line="240" w:lineRule="auto"/>
        <w:jc w:val="both"/>
        <w:rPr>
          <w:lang w:val="en-GB"/>
        </w:rPr>
      </w:pPr>
    </w:p>
    <w:p w14:paraId="1C2CD137" w14:textId="7E62EBF1" w:rsidR="007F6E9F" w:rsidRDefault="007F6E9F" w:rsidP="00712CC4">
      <w:pPr>
        <w:spacing w:after="0" w:line="240" w:lineRule="auto"/>
        <w:jc w:val="both"/>
        <w:rPr>
          <w:lang w:val="en-GB"/>
        </w:rPr>
      </w:pPr>
    </w:p>
    <w:p w14:paraId="340268E6" w14:textId="77777777" w:rsidR="007F6E9F" w:rsidRDefault="007F6E9F" w:rsidP="00712CC4">
      <w:pPr>
        <w:spacing w:after="0" w:line="240" w:lineRule="auto"/>
        <w:jc w:val="both"/>
        <w:rPr>
          <w:lang w:val="en-GB"/>
        </w:rPr>
      </w:pPr>
    </w:p>
    <w:p w14:paraId="666FE12C" w14:textId="77777777" w:rsidR="007F6E9F" w:rsidRDefault="007F6E9F" w:rsidP="00712CC4">
      <w:pPr>
        <w:spacing w:after="0" w:line="240" w:lineRule="auto"/>
        <w:jc w:val="both"/>
        <w:rPr>
          <w:lang w:val="en-GB"/>
        </w:rPr>
      </w:pPr>
    </w:p>
    <w:p w14:paraId="389D1E53" w14:textId="523F9F4D" w:rsidR="00712CC4" w:rsidRPr="007F6E9F" w:rsidRDefault="00712CC4" w:rsidP="00712CC4">
      <w:pPr>
        <w:spacing w:after="0" w:line="240" w:lineRule="auto"/>
        <w:jc w:val="center"/>
        <w:rPr>
          <w:b/>
          <w:bCs/>
          <w:sz w:val="72"/>
          <w:szCs w:val="72"/>
          <w:lang w:val="en-GB"/>
        </w:rPr>
      </w:pPr>
      <w:r w:rsidRPr="007F6E9F">
        <w:rPr>
          <w:b/>
          <w:bCs/>
          <w:sz w:val="72"/>
          <w:szCs w:val="72"/>
          <w:lang w:val="en-GB"/>
        </w:rPr>
        <w:t>SECTION I</w:t>
      </w:r>
    </w:p>
    <w:p w14:paraId="1EE08D5C" w14:textId="21D263D4" w:rsidR="00712CC4" w:rsidRPr="00712CC4" w:rsidRDefault="00712CC4" w:rsidP="00712CC4">
      <w:pPr>
        <w:spacing w:after="0" w:line="240" w:lineRule="auto"/>
        <w:rPr>
          <w:sz w:val="2"/>
          <w:szCs w:val="2"/>
        </w:rPr>
      </w:pPr>
    </w:p>
    <w:p w14:paraId="0BBFF3D1" w14:textId="5DF95F82" w:rsidR="00407C5D" w:rsidRDefault="00407C5D" w:rsidP="00712CC4">
      <w:pPr>
        <w:spacing w:after="0" w:line="240" w:lineRule="auto"/>
      </w:pPr>
      <w:r>
        <w:br w:type="page"/>
      </w:r>
    </w:p>
    <w:p w14:paraId="33F4DCFB" w14:textId="77777777" w:rsidR="007F6E9F" w:rsidRDefault="007F6E9F" w:rsidP="007F6E9F">
      <w:pPr>
        <w:spacing w:after="0" w:line="240" w:lineRule="auto"/>
        <w:jc w:val="center"/>
        <w:rPr>
          <w:b/>
          <w:bCs/>
          <w:sz w:val="32"/>
          <w:szCs w:val="32"/>
        </w:rPr>
      </w:pPr>
    </w:p>
    <w:p w14:paraId="1AE2ABF0" w14:textId="74A6C361" w:rsidR="00314761" w:rsidRDefault="00314761" w:rsidP="00314761">
      <w:pPr>
        <w:spacing w:after="0" w:line="240" w:lineRule="auto"/>
        <w:jc w:val="center"/>
        <w:rPr>
          <w:b/>
          <w:bCs/>
          <w:sz w:val="32"/>
          <w:szCs w:val="32"/>
        </w:rPr>
      </w:pPr>
      <w:r w:rsidRPr="0078196E">
        <w:rPr>
          <w:b/>
          <w:bCs/>
          <w:sz w:val="32"/>
          <w:szCs w:val="32"/>
        </w:rPr>
        <w:t xml:space="preserve">Monthly </w:t>
      </w:r>
      <w:r>
        <w:rPr>
          <w:b/>
          <w:bCs/>
          <w:sz w:val="32"/>
          <w:szCs w:val="32"/>
        </w:rPr>
        <w:t>Certificate Distribution Detail</w:t>
      </w:r>
    </w:p>
    <w:p w14:paraId="3CA254C1" w14:textId="77777777" w:rsidR="0002263E" w:rsidRPr="0078196E" w:rsidRDefault="0002263E" w:rsidP="00314761">
      <w:pPr>
        <w:spacing w:after="0" w:line="240" w:lineRule="auto"/>
        <w:jc w:val="center"/>
        <w:rPr>
          <w:b/>
          <w:bCs/>
          <w:sz w:val="32"/>
          <w:szCs w:val="32"/>
        </w:rPr>
      </w:pPr>
    </w:p>
    <w:p w14:paraId="61439147" w14:textId="0F9224F7" w:rsidR="003B3AAE" w:rsidRDefault="00C4570D" w:rsidP="003B3AAE">
      <w:pPr>
        <w:tabs>
          <w:tab w:val="left" w:pos="5040"/>
        </w:tabs>
        <w:spacing w:after="120" w:line="240" w:lineRule="auto"/>
        <w:rPr>
          <w:sz w:val="24"/>
          <w:szCs w:val="24"/>
        </w:rPr>
      </w:pPr>
      <w:r w:rsidRPr="00C4570D">
        <w:rPr>
          <w:noProof/>
        </w:rPr>
        <w:drawing>
          <wp:inline distT="0" distB="0" distL="0" distR="0" wp14:anchorId="74A0BFF7" wp14:editId="500D76EA">
            <wp:extent cx="8816357" cy="2038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24650" cy="2040267"/>
                    </a:xfrm>
                    <a:prstGeom prst="rect">
                      <a:avLst/>
                    </a:prstGeom>
                  </pic:spPr>
                </pic:pic>
              </a:graphicData>
            </a:graphic>
          </wp:inline>
        </w:drawing>
      </w:r>
    </w:p>
    <w:p w14:paraId="3AEEE283" w14:textId="77777777" w:rsidR="00DA504F" w:rsidRDefault="00DA504F">
      <w:r>
        <w:br w:type="page"/>
      </w:r>
    </w:p>
    <w:p w14:paraId="21091A05" w14:textId="77777777" w:rsidR="00651B0C" w:rsidRPr="00651B0C" w:rsidRDefault="00651B0C" w:rsidP="007F6E9F">
      <w:pPr>
        <w:spacing w:after="0" w:line="240" w:lineRule="auto"/>
        <w:jc w:val="center"/>
        <w:rPr>
          <w:b/>
          <w:bCs/>
          <w:sz w:val="16"/>
          <w:szCs w:val="16"/>
        </w:rPr>
      </w:pPr>
    </w:p>
    <w:p w14:paraId="07AB412F" w14:textId="1C45137B" w:rsidR="007F6E9F" w:rsidRDefault="007F6E9F" w:rsidP="007F6E9F">
      <w:pPr>
        <w:spacing w:after="0" w:line="240" w:lineRule="auto"/>
        <w:jc w:val="center"/>
        <w:rPr>
          <w:b/>
          <w:bCs/>
          <w:sz w:val="32"/>
          <w:szCs w:val="32"/>
        </w:rPr>
      </w:pPr>
      <w:r w:rsidRPr="0078196E">
        <w:rPr>
          <w:b/>
          <w:bCs/>
          <w:sz w:val="32"/>
          <w:szCs w:val="32"/>
        </w:rPr>
        <w:t>Monthly Cash Sources and Uses</w:t>
      </w:r>
    </w:p>
    <w:p w14:paraId="7597803B" w14:textId="77777777" w:rsidR="007F6E9F" w:rsidRPr="007F6E9F" w:rsidRDefault="007F6E9F" w:rsidP="007F6E9F">
      <w:pPr>
        <w:spacing w:after="0" w:line="240" w:lineRule="auto"/>
        <w:jc w:val="center"/>
        <w:rPr>
          <w:b/>
          <w:bCs/>
          <w:sz w:val="10"/>
          <w:szCs w:val="10"/>
        </w:rPr>
      </w:pPr>
    </w:p>
    <w:p w14:paraId="4260FF57" w14:textId="5B8ABC16" w:rsidR="007F6E9F" w:rsidRDefault="00C4570D" w:rsidP="00C4570D">
      <w:pPr>
        <w:spacing w:after="0" w:line="240" w:lineRule="auto"/>
        <w:jc w:val="center"/>
        <w:rPr>
          <w:b/>
          <w:bCs/>
          <w:sz w:val="32"/>
          <w:szCs w:val="32"/>
        </w:rPr>
      </w:pPr>
      <w:r w:rsidRPr="00C4570D">
        <w:rPr>
          <w:noProof/>
        </w:rPr>
        <w:drawing>
          <wp:inline distT="0" distB="0" distL="0" distR="0" wp14:anchorId="7CE9C1BF" wp14:editId="25716EF3">
            <wp:extent cx="8953500" cy="6024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84"/>
                    <a:stretch/>
                  </pic:blipFill>
                  <pic:spPr bwMode="auto">
                    <a:xfrm>
                      <a:off x="0" y="0"/>
                      <a:ext cx="8953500" cy="6024880"/>
                    </a:xfrm>
                    <a:prstGeom prst="rect">
                      <a:avLst/>
                    </a:prstGeom>
                    <a:ln>
                      <a:noFill/>
                    </a:ln>
                    <a:extLst>
                      <a:ext uri="{53640926-AAD7-44D8-BBD7-CCE9431645EC}">
                        <a14:shadowObscured xmlns:a14="http://schemas.microsoft.com/office/drawing/2010/main"/>
                      </a:ext>
                    </a:extLst>
                  </pic:spPr>
                </pic:pic>
              </a:graphicData>
            </a:graphic>
          </wp:inline>
        </w:drawing>
      </w:r>
      <w:r w:rsidR="007F6E9F">
        <w:rPr>
          <w:b/>
          <w:bCs/>
          <w:sz w:val="32"/>
          <w:szCs w:val="32"/>
        </w:rPr>
        <w:br w:type="page"/>
      </w:r>
    </w:p>
    <w:p w14:paraId="61649205" w14:textId="77777777" w:rsidR="003550A9" w:rsidRDefault="003550A9" w:rsidP="00314761">
      <w:pPr>
        <w:spacing w:after="0" w:line="240" w:lineRule="auto"/>
        <w:jc w:val="center"/>
        <w:rPr>
          <w:b/>
          <w:bCs/>
          <w:sz w:val="32"/>
          <w:szCs w:val="32"/>
        </w:rPr>
      </w:pPr>
    </w:p>
    <w:p w14:paraId="0C44FC19" w14:textId="3B41ABB2" w:rsidR="00314761" w:rsidRPr="0078196E" w:rsidRDefault="00314761" w:rsidP="00314761">
      <w:pPr>
        <w:spacing w:after="0" w:line="240" w:lineRule="auto"/>
        <w:jc w:val="center"/>
        <w:rPr>
          <w:b/>
          <w:bCs/>
          <w:sz w:val="32"/>
          <w:szCs w:val="32"/>
        </w:rPr>
      </w:pPr>
      <w:r w:rsidRPr="0078196E">
        <w:rPr>
          <w:b/>
          <w:bCs/>
          <w:sz w:val="32"/>
          <w:szCs w:val="32"/>
        </w:rPr>
        <w:t xml:space="preserve">Monthly Cash </w:t>
      </w:r>
      <w:r>
        <w:rPr>
          <w:b/>
          <w:bCs/>
          <w:sz w:val="32"/>
          <w:szCs w:val="32"/>
        </w:rPr>
        <w:t>Distributions</w:t>
      </w:r>
    </w:p>
    <w:p w14:paraId="09A34D25" w14:textId="511BD48B" w:rsidR="00314761" w:rsidRPr="007F6E9F" w:rsidRDefault="00314761" w:rsidP="007F6E9F">
      <w:pPr>
        <w:spacing w:after="0" w:line="240" w:lineRule="auto"/>
        <w:rPr>
          <w:sz w:val="18"/>
          <w:szCs w:val="18"/>
        </w:rPr>
      </w:pPr>
    </w:p>
    <w:p w14:paraId="33B5BF86" w14:textId="279EED6A" w:rsidR="007F6E9F" w:rsidRDefault="00C4570D" w:rsidP="00AF08E0">
      <w:pPr>
        <w:spacing w:after="0" w:line="240" w:lineRule="auto"/>
        <w:jc w:val="center"/>
        <w:rPr>
          <w:sz w:val="18"/>
          <w:szCs w:val="18"/>
        </w:rPr>
      </w:pPr>
      <w:r w:rsidRPr="00C4570D">
        <w:rPr>
          <w:noProof/>
        </w:rPr>
        <w:drawing>
          <wp:inline distT="0" distB="0" distL="0" distR="0" wp14:anchorId="1706B475" wp14:editId="483486BD">
            <wp:extent cx="9067347" cy="3906981"/>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6" b="3213"/>
                    <a:stretch/>
                  </pic:blipFill>
                  <pic:spPr bwMode="auto">
                    <a:xfrm>
                      <a:off x="0" y="0"/>
                      <a:ext cx="9086821" cy="3915372"/>
                    </a:xfrm>
                    <a:prstGeom prst="rect">
                      <a:avLst/>
                    </a:prstGeom>
                    <a:ln>
                      <a:noFill/>
                    </a:ln>
                    <a:extLst>
                      <a:ext uri="{53640926-AAD7-44D8-BBD7-CCE9431645EC}">
                        <a14:shadowObscured xmlns:a14="http://schemas.microsoft.com/office/drawing/2010/main"/>
                      </a:ext>
                    </a:extLst>
                  </pic:spPr>
                </pic:pic>
              </a:graphicData>
            </a:graphic>
          </wp:inline>
        </w:drawing>
      </w:r>
    </w:p>
    <w:p w14:paraId="35E3DDB7" w14:textId="77777777" w:rsidR="007F6E9F" w:rsidRPr="007F6E9F" w:rsidRDefault="007F6E9F" w:rsidP="007F6E9F">
      <w:pPr>
        <w:spacing w:after="0" w:line="240" w:lineRule="auto"/>
        <w:rPr>
          <w:sz w:val="18"/>
          <w:szCs w:val="18"/>
        </w:rPr>
      </w:pPr>
    </w:p>
    <w:p w14:paraId="3B17B867" w14:textId="6FB039C3" w:rsidR="00314761" w:rsidRDefault="00314761" w:rsidP="007F6E9F">
      <w:pPr>
        <w:spacing w:after="0" w:line="240" w:lineRule="auto"/>
      </w:pPr>
      <w:r>
        <w:br w:type="page"/>
      </w:r>
    </w:p>
    <w:p w14:paraId="0FF04B01" w14:textId="77777777" w:rsidR="00651B0C" w:rsidRDefault="00651B0C" w:rsidP="005B72B3">
      <w:pPr>
        <w:spacing w:after="0" w:line="240" w:lineRule="auto"/>
        <w:jc w:val="center"/>
        <w:rPr>
          <w:b/>
          <w:bCs/>
          <w:sz w:val="32"/>
          <w:szCs w:val="32"/>
        </w:rPr>
      </w:pPr>
    </w:p>
    <w:p w14:paraId="709CAB00" w14:textId="0E41DE0D" w:rsidR="007F6E9F" w:rsidRDefault="007F6E9F" w:rsidP="005B72B3">
      <w:pPr>
        <w:spacing w:after="0" w:line="240" w:lineRule="auto"/>
        <w:jc w:val="center"/>
        <w:rPr>
          <w:b/>
          <w:bCs/>
          <w:sz w:val="32"/>
          <w:szCs w:val="32"/>
        </w:rPr>
      </w:pPr>
      <w:r>
        <w:rPr>
          <w:b/>
          <w:bCs/>
          <w:sz w:val="32"/>
          <w:szCs w:val="32"/>
        </w:rPr>
        <w:t>Property Sales This Month</w:t>
      </w:r>
    </w:p>
    <w:p w14:paraId="19F7B4C6" w14:textId="1F26BD6A" w:rsidR="005B72B3" w:rsidRPr="00C63FC5" w:rsidRDefault="005B72B3" w:rsidP="005B72B3">
      <w:pPr>
        <w:spacing w:after="0" w:line="240" w:lineRule="auto"/>
        <w:jc w:val="center"/>
        <w:rPr>
          <w:b/>
          <w:bCs/>
          <w:color w:val="FF0000"/>
          <w:sz w:val="24"/>
          <w:szCs w:val="24"/>
        </w:rPr>
      </w:pPr>
      <w:r w:rsidRPr="00C63FC5">
        <w:rPr>
          <w:b/>
          <w:bCs/>
          <w:color w:val="FF0000"/>
          <w:sz w:val="24"/>
          <w:szCs w:val="24"/>
        </w:rPr>
        <w:t xml:space="preserve">(No Property Sales </w:t>
      </w:r>
      <w:r w:rsidR="00C4570D">
        <w:rPr>
          <w:b/>
          <w:bCs/>
          <w:color w:val="FF0000"/>
          <w:sz w:val="24"/>
          <w:szCs w:val="24"/>
        </w:rPr>
        <w:t>April</w:t>
      </w:r>
      <w:r w:rsidRPr="00C63FC5">
        <w:rPr>
          <w:b/>
          <w:bCs/>
          <w:color w:val="FF0000"/>
          <w:sz w:val="24"/>
          <w:szCs w:val="24"/>
        </w:rPr>
        <w:t xml:space="preserve"> 2021)</w:t>
      </w:r>
    </w:p>
    <w:p w14:paraId="455908F3" w14:textId="77777777" w:rsidR="007F6E9F" w:rsidRPr="007F6E9F" w:rsidRDefault="007F6E9F" w:rsidP="005B72B3">
      <w:pPr>
        <w:spacing w:after="0" w:line="240" w:lineRule="auto"/>
        <w:rPr>
          <w:sz w:val="18"/>
          <w:szCs w:val="18"/>
        </w:rPr>
      </w:pPr>
    </w:p>
    <w:p w14:paraId="03B92620" w14:textId="70F1BCF4" w:rsidR="007F6E9F" w:rsidRDefault="00C4570D" w:rsidP="005B72B3">
      <w:pPr>
        <w:spacing w:after="0" w:line="240" w:lineRule="auto"/>
        <w:rPr>
          <w:sz w:val="18"/>
          <w:szCs w:val="18"/>
        </w:rPr>
      </w:pPr>
      <w:r w:rsidRPr="00C4570D">
        <w:rPr>
          <w:noProof/>
        </w:rPr>
        <w:drawing>
          <wp:inline distT="0" distB="0" distL="0" distR="0" wp14:anchorId="04EAC6E5" wp14:editId="0876B1E6">
            <wp:extent cx="9144000" cy="394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3949700"/>
                    </a:xfrm>
                    <a:prstGeom prst="rect">
                      <a:avLst/>
                    </a:prstGeom>
                  </pic:spPr>
                </pic:pic>
              </a:graphicData>
            </a:graphic>
          </wp:inline>
        </w:drawing>
      </w:r>
    </w:p>
    <w:p w14:paraId="70F856EA" w14:textId="77777777" w:rsidR="007F6E9F" w:rsidRPr="007F6E9F" w:rsidRDefault="007F6E9F" w:rsidP="005B72B3">
      <w:pPr>
        <w:spacing w:after="0" w:line="240" w:lineRule="auto"/>
        <w:rPr>
          <w:sz w:val="18"/>
          <w:szCs w:val="18"/>
        </w:rPr>
      </w:pPr>
    </w:p>
    <w:p w14:paraId="022B3F2E" w14:textId="77777777" w:rsidR="007F6E9F" w:rsidRDefault="007F6E9F" w:rsidP="005B72B3">
      <w:pPr>
        <w:spacing w:after="0" w:line="240" w:lineRule="auto"/>
      </w:pPr>
      <w:r>
        <w:br w:type="page"/>
      </w:r>
    </w:p>
    <w:p w14:paraId="4FFD936E" w14:textId="77777777" w:rsidR="00651B0C" w:rsidRDefault="00651B0C" w:rsidP="005B72B3">
      <w:pPr>
        <w:spacing w:after="0" w:line="240" w:lineRule="auto"/>
        <w:jc w:val="center"/>
        <w:rPr>
          <w:b/>
          <w:bCs/>
          <w:sz w:val="32"/>
          <w:szCs w:val="32"/>
        </w:rPr>
      </w:pPr>
    </w:p>
    <w:p w14:paraId="77320F5C" w14:textId="5EAA8D5A" w:rsidR="005B72B3" w:rsidRDefault="005B72B3" w:rsidP="005B72B3">
      <w:pPr>
        <w:spacing w:after="0" w:line="240" w:lineRule="auto"/>
        <w:jc w:val="center"/>
        <w:rPr>
          <w:b/>
          <w:bCs/>
          <w:sz w:val="32"/>
          <w:szCs w:val="32"/>
        </w:rPr>
      </w:pPr>
      <w:r>
        <w:rPr>
          <w:b/>
          <w:bCs/>
          <w:sz w:val="32"/>
          <w:szCs w:val="32"/>
        </w:rPr>
        <w:t>Retail Portfolio as of Determination Date</w:t>
      </w:r>
    </w:p>
    <w:p w14:paraId="75E42135" w14:textId="665F85C8" w:rsidR="00004CA9" w:rsidRDefault="00004CA9" w:rsidP="005B72B3">
      <w:pPr>
        <w:spacing w:after="0" w:line="240" w:lineRule="auto"/>
        <w:rPr>
          <w:sz w:val="18"/>
          <w:szCs w:val="18"/>
        </w:rPr>
      </w:pPr>
    </w:p>
    <w:p w14:paraId="799C2969" w14:textId="24CABC46" w:rsidR="002D2E1A" w:rsidRDefault="00C4570D" w:rsidP="00AD4797">
      <w:pPr>
        <w:spacing w:after="0" w:line="240" w:lineRule="auto"/>
        <w:rPr>
          <w:sz w:val="18"/>
          <w:szCs w:val="18"/>
        </w:rPr>
      </w:pPr>
      <w:r w:rsidRPr="00C4570D">
        <w:rPr>
          <w:noProof/>
        </w:rPr>
        <w:drawing>
          <wp:inline distT="0" distB="0" distL="0" distR="0" wp14:anchorId="10A58813" wp14:editId="0CF2B2A0">
            <wp:extent cx="8875262" cy="4073236"/>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82906" cy="4076744"/>
                    </a:xfrm>
                    <a:prstGeom prst="rect">
                      <a:avLst/>
                    </a:prstGeom>
                  </pic:spPr>
                </pic:pic>
              </a:graphicData>
            </a:graphic>
          </wp:inline>
        </w:drawing>
      </w:r>
    </w:p>
    <w:p w14:paraId="161CDC07" w14:textId="5C26A8C1" w:rsidR="002D2E1A" w:rsidRDefault="00AD4797" w:rsidP="005B72B3">
      <w:pPr>
        <w:spacing w:after="0" w:line="240" w:lineRule="auto"/>
        <w:rPr>
          <w:sz w:val="18"/>
          <w:szCs w:val="18"/>
        </w:rPr>
      </w:pPr>
      <w:r w:rsidRPr="00AD4797">
        <w:rPr>
          <w:noProof/>
          <w:sz w:val="18"/>
          <w:szCs w:val="18"/>
          <w:lang w:val="en-GB" w:eastAsia="en-GB"/>
        </w:rPr>
        <w:drawing>
          <wp:inline distT="0" distB="0" distL="0" distR="0" wp14:anchorId="5224E58E" wp14:editId="07E95A46">
            <wp:extent cx="9079230" cy="255628"/>
            <wp:effectExtent l="0" t="0" r="0" b="0"/>
            <wp:docPr id="4" name="Picture 3">
              <a:extLst xmlns:a="http://schemas.openxmlformats.org/drawingml/2006/main">
                <a:ext uri="{FF2B5EF4-FFF2-40B4-BE49-F238E27FC236}">
                  <a16:creationId xmlns:a16="http://schemas.microsoft.com/office/drawing/2014/main" id="{C32D9E9E-4721-4D79-BD9A-991D28479DC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32D9E9E-4721-4D79-BD9A-991D28479DCF}"/>
                        </a:ext>
                      </a:extLst>
                    </pic:cNvPr>
                    <pic:cNvPicPr/>
                  </pic:nvPicPr>
                  <pic:blipFill rotWithShape="1">
                    <a:blip r:embed="rId12">
                      <a:extLst>
                        <a:ext uri="{28A0092B-C50C-407E-A947-70E740481C1C}">
                          <a14:useLocalDpi xmlns:a14="http://schemas.microsoft.com/office/drawing/2010/main" val="0"/>
                        </a:ext>
                      </a:extLst>
                    </a:blip>
                    <a:srcRect t="95141"/>
                    <a:stretch/>
                  </pic:blipFill>
                  <pic:spPr bwMode="auto">
                    <a:xfrm>
                      <a:off x="0" y="0"/>
                      <a:ext cx="9516884" cy="267950"/>
                    </a:xfrm>
                    <a:prstGeom prst="rect">
                      <a:avLst/>
                    </a:prstGeom>
                    <a:noFill/>
                    <a:ln>
                      <a:noFill/>
                    </a:ln>
                  </pic:spPr>
                </pic:pic>
              </a:graphicData>
            </a:graphic>
          </wp:inline>
        </w:drawing>
      </w:r>
    </w:p>
    <w:p w14:paraId="4C61224B" w14:textId="04081706" w:rsidR="002D2E1A" w:rsidRDefault="002D2E1A">
      <w:pPr>
        <w:rPr>
          <w:sz w:val="18"/>
          <w:szCs w:val="18"/>
        </w:rPr>
      </w:pPr>
      <w:r>
        <w:rPr>
          <w:sz w:val="18"/>
          <w:szCs w:val="18"/>
        </w:rPr>
        <w:br w:type="page"/>
      </w:r>
    </w:p>
    <w:p w14:paraId="7230A74F" w14:textId="77777777" w:rsidR="002D2E1A" w:rsidRDefault="002D2E1A" w:rsidP="002D2E1A">
      <w:pPr>
        <w:spacing w:after="0" w:line="240" w:lineRule="auto"/>
        <w:jc w:val="center"/>
        <w:rPr>
          <w:b/>
          <w:bCs/>
          <w:sz w:val="32"/>
          <w:szCs w:val="32"/>
        </w:rPr>
      </w:pPr>
    </w:p>
    <w:p w14:paraId="4F8F632E" w14:textId="457619A8" w:rsidR="002D2E1A" w:rsidRDefault="002D2E1A" w:rsidP="002D2E1A">
      <w:pPr>
        <w:spacing w:after="0" w:line="240" w:lineRule="auto"/>
        <w:jc w:val="center"/>
        <w:rPr>
          <w:b/>
          <w:bCs/>
          <w:sz w:val="32"/>
          <w:szCs w:val="32"/>
        </w:rPr>
      </w:pPr>
      <w:r>
        <w:rPr>
          <w:b/>
          <w:bCs/>
          <w:sz w:val="32"/>
          <w:szCs w:val="32"/>
        </w:rPr>
        <w:t>Retail Portfolio as of Determination Date (Cont’d)</w:t>
      </w:r>
    </w:p>
    <w:p w14:paraId="4ADCC1B0" w14:textId="77777777" w:rsidR="002D2E1A" w:rsidRDefault="002D2E1A" w:rsidP="002D2E1A">
      <w:pPr>
        <w:spacing w:after="0" w:line="240" w:lineRule="auto"/>
        <w:rPr>
          <w:sz w:val="18"/>
          <w:szCs w:val="18"/>
        </w:rPr>
      </w:pPr>
    </w:p>
    <w:p w14:paraId="5495179D" w14:textId="594E9E14" w:rsidR="002D2E1A" w:rsidRDefault="00C4570D" w:rsidP="002D2E1A">
      <w:pPr>
        <w:spacing w:after="0" w:line="240" w:lineRule="auto"/>
        <w:rPr>
          <w:sz w:val="18"/>
          <w:szCs w:val="18"/>
        </w:rPr>
      </w:pPr>
      <w:r w:rsidRPr="00C4570D">
        <w:rPr>
          <w:noProof/>
        </w:rPr>
        <w:drawing>
          <wp:inline distT="0" distB="0" distL="0" distR="0" wp14:anchorId="1204ABAB" wp14:editId="61535537">
            <wp:extent cx="9037939" cy="495201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559"/>
                    <a:stretch/>
                  </pic:blipFill>
                  <pic:spPr bwMode="auto">
                    <a:xfrm>
                      <a:off x="0" y="0"/>
                      <a:ext cx="9051632" cy="4959513"/>
                    </a:xfrm>
                    <a:prstGeom prst="rect">
                      <a:avLst/>
                    </a:prstGeom>
                    <a:ln>
                      <a:noFill/>
                    </a:ln>
                    <a:extLst>
                      <a:ext uri="{53640926-AAD7-44D8-BBD7-CCE9431645EC}">
                        <a14:shadowObscured xmlns:a14="http://schemas.microsoft.com/office/drawing/2010/main"/>
                      </a:ext>
                    </a:extLst>
                  </pic:spPr>
                </pic:pic>
              </a:graphicData>
            </a:graphic>
          </wp:inline>
        </w:drawing>
      </w:r>
    </w:p>
    <w:p w14:paraId="38135AAE" w14:textId="7CCED9BE" w:rsidR="00C4570D" w:rsidRDefault="00C4570D" w:rsidP="002D2E1A">
      <w:pPr>
        <w:spacing w:after="0" w:line="240" w:lineRule="auto"/>
        <w:rPr>
          <w:sz w:val="18"/>
          <w:szCs w:val="18"/>
        </w:rPr>
      </w:pPr>
    </w:p>
    <w:p w14:paraId="26844888" w14:textId="3BDF62A5" w:rsidR="00C4570D" w:rsidRPr="002D2E1A" w:rsidRDefault="00C4570D" w:rsidP="002D2E1A">
      <w:pPr>
        <w:spacing w:after="0" w:line="240" w:lineRule="auto"/>
        <w:rPr>
          <w:sz w:val="18"/>
          <w:szCs w:val="18"/>
        </w:rPr>
      </w:pPr>
      <w:r w:rsidRPr="00AD4797">
        <w:rPr>
          <w:noProof/>
          <w:sz w:val="18"/>
          <w:szCs w:val="18"/>
          <w:lang w:val="en-GB" w:eastAsia="en-GB"/>
        </w:rPr>
        <w:drawing>
          <wp:inline distT="0" distB="0" distL="0" distR="0" wp14:anchorId="03D83A99" wp14:editId="194CAD37">
            <wp:extent cx="9079230" cy="255628"/>
            <wp:effectExtent l="0" t="0" r="0" b="0"/>
            <wp:docPr id="20" name="Picture 3">
              <a:extLst xmlns:a="http://schemas.openxmlformats.org/drawingml/2006/main">
                <a:ext uri="{FF2B5EF4-FFF2-40B4-BE49-F238E27FC236}">
                  <a16:creationId xmlns:a16="http://schemas.microsoft.com/office/drawing/2014/main" id="{C32D9E9E-4721-4D79-BD9A-991D28479DC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32D9E9E-4721-4D79-BD9A-991D28479DCF}"/>
                        </a:ext>
                      </a:extLst>
                    </pic:cNvPr>
                    <pic:cNvPicPr/>
                  </pic:nvPicPr>
                  <pic:blipFill rotWithShape="1">
                    <a:blip r:embed="rId12">
                      <a:extLst>
                        <a:ext uri="{28A0092B-C50C-407E-A947-70E740481C1C}">
                          <a14:useLocalDpi xmlns:a14="http://schemas.microsoft.com/office/drawing/2010/main" val="0"/>
                        </a:ext>
                      </a:extLst>
                    </a:blip>
                    <a:srcRect t="95141"/>
                    <a:stretch/>
                  </pic:blipFill>
                  <pic:spPr bwMode="auto">
                    <a:xfrm>
                      <a:off x="0" y="0"/>
                      <a:ext cx="9516884" cy="267950"/>
                    </a:xfrm>
                    <a:prstGeom prst="rect">
                      <a:avLst/>
                    </a:prstGeom>
                    <a:noFill/>
                    <a:ln>
                      <a:noFill/>
                    </a:ln>
                  </pic:spPr>
                </pic:pic>
              </a:graphicData>
            </a:graphic>
          </wp:inline>
        </w:drawing>
      </w:r>
    </w:p>
    <w:p w14:paraId="76B7CB88" w14:textId="77777777" w:rsidR="002D2E1A" w:rsidRDefault="002D2E1A" w:rsidP="002D2E1A">
      <w:pPr>
        <w:rPr>
          <w:sz w:val="18"/>
          <w:szCs w:val="18"/>
        </w:rPr>
      </w:pPr>
      <w:r>
        <w:rPr>
          <w:sz w:val="18"/>
          <w:szCs w:val="18"/>
        </w:rPr>
        <w:br w:type="page"/>
      </w:r>
    </w:p>
    <w:p w14:paraId="69327DAB" w14:textId="77777777" w:rsidR="00651B0C" w:rsidRDefault="00651B0C" w:rsidP="00AF39BA">
      <w:pPr>
        <w:spacing w:after="0" w:line="240" w:lineRule="auto"/>
        <w:jc w:val="center"/>
        <w:rPr>
          <w:b/>
          <w:bCs/>
          <w:sz w:val="32"/>
          <w:szCs w:val="32"/>
        </w:rPr>
      </w:pPr>
    </w:p>
    <w:p w14:paraId="3433D43F" w14:textId="2A00510F" w:rsidR="00AF39BA" w:rsidRDefault="004971DB" w:rsidP="00AF39BA">
      <w:pPr>
        <w:spacing w:after="0" w:line="240" w:lineRule="auto"/>
        <w:jc w:val="center"/>
        <w:rPr>
          <w:b/>
          <w:bCs/>
          <w:sz w:val="32"/>
          <w:szCs w:val="32"/>
        </w:rPr>
      </w:pPr>
      <w:r>
        <w:rPr>
          <w:b/>
          <w:bCs/>
          <w:sz w:val="32"/>
          <w:szCs w:val="32"/>
        </w:rPr>
        <w:t>Distribution Center Portfolio as of Determination Date</w:t>
      </w:r>
    </w:p>
    <w:p w14:paraId="4B7598BD" w14:textId="797170A2" w:rsidR="00004CA9" w:rsidRDefault="00004CA9" w:rsidP="005B72B3">
      <w:pPr>
        <w:spacing w:after="0" w:line="240" w:lineRule="auto"/>
        <w:rPr>
          <w:sz w:val="18"/>
          <w:szCs w:val="18"/>
        </w:rPr>
      </w:pPr>
    </w:p>
    <w:p w14:paraId="0FFAFF39" w14:textId="49840D8A" w:rsidR="00004CA9" w:rsidRDefault="00C4570D" w:rsidP="006446F0">
      <w:pPr>
        <w:spacing w:after="0" w:line="240" w:lineRule="auto"/>
        <w:rPr>
          <w:sz w:val="18"/>
          <w:szCs w:val="18"/>
        </w:rPr>
      </w:pPr>
      <w:r w:rsidRPr="00C4570D">
        <w:rPr>
          <w:noProof/>
        </w:rPr>
        <w:drawing>
          <wp:inline distT="0" distB="0" distL="0" distR="0" wp14:anchorId="6A0846AA" wp14:editId="5A8BD84C">
            <wp:extent cx="9095238" cy="390476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95238" cy="3904762"/>
                    </a:xfrm>
                    <a:prstGeom prst="rect">
                      <a:avLst/>
                    </a:prstGeom>
                  </pic:spPr>
                </pic:pic>
              </a:graphicData>
            </a:graphic>
          </wp:inline>
        </w:drawing>
      </w:r>
    </w:p>
    <w:p w14:paraId="37B2F2F3" w14:textId="671F24F9" w:rsidR="00004CA9" w:rsidRDefault="00004CA9" w:rsidP="004971DB">
      <w:pPr>
        <w:spacing w:after="0" w:line="240" w:lineRule="auto"/>
        <w:rPr>
          <w:sz w:val="18"/>
          <w:szCs w:val="18"/>
        </w:rPr>
      </w:pPr>
    </w:p>
    <w:p w14:paraId="30DA5659" w14:textId="39178D3C" w:rsidR="004971DB" w:rsidRDefault="004971DB" w:rsidP="004971DB">
      <w:pPr>
        <w:spacing w:after="0" w:line="240" w:lineRule="auto"/>
        <w:rPr>
          <w:sz w:val="18"/>
          <w:szCs w:val="18"/>
        </w:rPr>
      </w:pPr>
      <w:r>
        <w:rPr>
          <w:sz w:val="18"/>
          <w:szCs w:val="18"/>
        </w:rPr>
        <w:br w:type="page"/>
      </w:r>
    </w:p>
    <w:p w14:paraId="7F1155F1" w14:textId="77777777" w:rsidR="003F0391" w:rsidRPr="006446F0" w:rsidRDefault="003F0391" w:rsidP="004971DB">
      <w:pPr>
        <w:spacing w:after="0" w:line="240" w:lineRule="auto"/>
        <w:jc w:val="center"/>
        <w:rPr>
          <w:b/>
          <w:bCs/>
          <w:sz w:val="16"/>
          <w:szCs w:val="16"/>
        </w:rPr>
      </w:pPr>
    </w:p>
    <w:p w14:paraId="401E98DB" w14:textId="34A31900" w:rsidR="004971DB" w:rsidRDefault="003F0391" w:rsidP="004971DB">
      <w:pPr>
        <w:spacing w:after="0" w:line="240" w:lineRule="auto"/>
        <w:jc w:val="center"/>
        <w:rPr>
          <w:b/>
          <w:bCs/>
          <w:sz w:val="32"/>
          <w:szCs w:val="32"/>
        </w:rPr>
      </w:pPr>
      <w:r>
        <w:rPr>
          <w:b/>
          <w:bCs/>
          <w:sz w:val="32"/>
          <w:szCs w:val="32"/>
        </w:rPr>
        <w:t>L</w:t>
      </w:r>
      <w:r w:rsidR="004971DB">
        <w:rPr>
          <w:b/>
          <w:bCs/>
          <w:sz w:val="32"/>
          <w:szCs w:val="32"/>
        </w:rPr>
        <w:t xml:space="preserve">andlord and Tenant </w:t>
      </w:r>
      <w:r w:rsidR="00AD4797">
        <w:rPr>
          <w:b/>
          <w:bCs/>
          <w:sz w:val="32"/>
          <w:szCs w:val="32"/>
        </w:rPr>
        <w:t>O</w:t>
      </w:r>
      <w:r w:rsidR="004971DB">
        <w:rPr>
          <w:b/>
          <w:bCs/>
          <w:sz w:val="32"/>
          <w:szCs w:val="32"/>
        </w:rPr>
        <w:t>ption Properties as of Determination Date</w:t>
      </w:r>
    </w:p>
    <w:p w14:paraId="5C968AB7" w14:textId="7BD93F09" w:rsidR="004971DB" w:rsidRPr="006446F0" w:rsidRDefault="004971DB" w:rsidP="006446F0">
      <w:pPr>
        <w:spacing w:after="0" w:line="240" w:lineRule="auto"/>
        <w:rPr>
          <w:sz w:val="10"/>
          <w:szCs w:val="10"/>
        </w:rPr>
      </w:pPr>
    </w:p>
    <w:p w14:paraId="58542851" w14:textId="11FD5C8F" w:rsidR="006446F0" w:rsidRDefault="00C4570D" w:rsidP="006446F0">
      <w:pPr>
        <w:spacing w:after="0" w:line="240" w:lineRule="auto"/>
        <w:jc w:val="center"/>
        <w:rPr>
          <w:sz w:val="18"/>
          <w:szCs w:val="18"/>
        </w:rPr>
      </w:pPr>
      <w:r w:rsidRPr="00C4570D">
        <w:rPr>
          <w:noProof/>
        </w:rPr>
        <w:drawing>
          <wp:inline distT="0" distB="0" distL="0" distR="0" wp14:anchorId="3FD48E53" wp14:editId="5376E557">
            <wp:extent cx="8943295" cy="586641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88" r="19091"/>
                    <a:stretch/>
                  </pic:blipFill>
                  <pic:spPr bwMode="auto">
                    <a:xfrm>
                      <a:off x="0" y="0"/>
                      <a:ext cx="8969563" cy="5883641"/>
                    </a:xfrm>
                    <a:prstGeom prst="rect">
                      <a:avLst/>
                    </a:prstGeom>
                    <a:ln>
                      <a:noFill/>
                    </a:ln>
                    <a:extLst>
                      <a:ext uri="{53640926-AAD7-44D8-BBD7-CCE9431645EC}">
                        <a14:shadowObscured xmlns:a14="http://schemas.microsoft.com/office/drawing/2010/main"/>
                      </a:ext>
                    </a:extLst>
                  </pic:spPr>
                </pic:pic>
              </a:graphicData>
            </a:graphic>
          </wp:inline>
        </w:drawing>
      </w:r>
    </w:p>
    <w:p w14:paraId="0ACDB354" w14:textId="51280032" w:rsidR="00B25DBF" w:rsidRDefault="00B25DBF">
      <w:pPr>
        <w:rPr>
          <w:sz w:val="18"/>
          <w:szCs w:val="18"/>
        </w:rPr>
      </w:pPr>
      <w:r>
        <w:rPr>
          <w:sz w:val="18"/>
          <w:szCs w:val="18"/>
        </w:rPr>
        <w:br w:type="page"/>
      </w:r>
    </w:p>
    <w:p w14:paraId="3A9AF7AE" w14:textId="77777777" w:rsidR="00651B0C" w:rsidRDefault="00651B0C" w:rsidP="00B25DBF">
      <w:pPr>
        <w:spacing w:after="0" w:line="240" w:lineRule="auto"/>
        <w:jc w:val="center"/>
        <w:rPr>
          <w:b/>
          <w:bCs/>
          <w:sz w:val="32"/>
          <w:szCs w:val="32"/>
        </w:rPr>
      </w:pPr>
    </w:p>
    <w:p w14:paraId="746BBB44" w14:textId="08C9A3BB" w:rsidR="00B25DBF" w:rsidRDefault="00B25DBF" w:rsidP="00B25DBF">
      <w:pPr>
        <w:spacing w:after="0" w:line="240" w:lineRule="auto"/>
        <w:jc w:val="center"/>
        <w:rPr>
          <w:b/>
          <w:bCs/>
          <w:sz w:val="32"/>
          <w:szCs w:val="32"/>
        </w:rPr>
      </w:pPr>
      <w:r>
        <w:rPr>
          <w:b/>
          <w:bCs/>
          <w:sz w:val="32"/>
          <w:szCs w:val="32"/>
        </w:rPr>
        <w:t>Substitution Properties as of Determination Date</w:t>
      </w:r>
    </w:p>
    <w:p w14:paraId="5206033E" w14:textId="4EE308C5" w:rsidR="00B25DBF" w:rsidRPr="00C63FC5" w:rsidRDefault="00B25DBF" w:rsidP="00B25DBF">
      <w:pPr>
        <w:spacing w:after="0" w:line="240" w:lineRule="auto"/>
        <w:jc w:val="center"/>
        <w:rPr>
          <w:b/>
          <w:bCs/>
          <w:color w:val="FF0000"/>
          <w:sz w:val="28"/>
          <w:szCs w:val="28"/>
        </w:rPr>
      </w:pPr>
      <w:r w:rsidRPr="00C63FC5">
        <w:rPr>
          <w:b/>
          <w:bCs/>
          <w:color w:val="FF0000"/>
          <w:sz w:val="28"/>
          <w:szCs w:val="28"/>
        </w:rPr>
        <w:t xml:space="preserve">(No Substitution Properties </w:t>
      </w:r>
      <w:r w:rsidR="006A13A5">
        <w:rPr>
          <w:b/>
          <w:bCs/>
          <w:color w:val="FF0000"/>
          <w:sz w:val="28"/>
          <w:szCs w:val="28"/>
        </w:rPr>
        <w:t>April</w:t>
      </w:r>
      <w:r w:rsidR="009D1D1B">
        <w:rPr>
          <w:b/>
          <w:bCs/>
          <w:color w:val="FF0000"/>
          <w:sz w:val="28"/>
          <w:szCs w:val="28"/>
        </w:rPr>
        <w:t xml:space="preserve"> 2021</w:t>
      </w:r>
      <w:r w:rsidRPr="00C63FC5">
        <w:rPr>
          <w:b/>
          <w:bCs/>
          <w:color w:val="FF0000"/>
          <w:sz w:val="28"/>
          <w:szCs w:val="28"/>
        </w:rPr>
        <w:t>)</w:t>
      </w:r>
    </w:p>
    <w:p w14:paraId="63FC1976" w14:textId="77777777" w:rsidR="00B25DBF" w:rsidRDefault="00B25DBF" w:rsidP="00B25DBF">
      <w:pPr>
        <w:spacing w:after="0" w:line="240" w:lineRule="auto"/>
        <w:rPr>
          <w:sz w:val="18"/>
          <w:szCs w:val="18"/>
        </w:rPr>
      </w:pPr>
    </w:p>
    <w:p w14:paraId="18CFDE3C" w14:textId="3269A69A" w:rsidR="004971DB" w:rsidRDefault="006A13A5" w:rsidP="004971DB">
      <w:pPr>
        <w:spacing w:after="0" w:line="240" w:lineRule="auto"/>
        <w:rPr>
          <w:sz w:val="18"/>
          <w:szCs w:val="18"/>
        </w:rPr>
      </w:pPr>
      <w:r w:rsidRPr="006A13A5">
        <w:rPr>
          <w:noProof/>
        </w:rPr>
        <w:drawing>
          <wp:inline distT="0" distB="0" distL="0" distR="0" wp14:anchorId="1A292349" wp14:editId="13C6F158">
            <wp:extent cx="9001496" cy="101473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59"/>
                    <a:stretch/>
                  </pic:blipFill>
                  <pic:spPr bwMode="auto">
                    <a:xfrm>
                      <a:off x="0" y="0"/>
                      <a:ext cx="9001496" cy="1014730"/>
                    </a:xfrm>
                    <a:prstGeom prst="rect">
                      <a:avLst/>
                    </a:prstGeom>
                    <a:ln>
                      <a:noFill/>
                    </a:ln>
                    <a:extLst>
                      <a:ext uri="{53640926-AAD7-44D8-BBD7-CCE9431645EC}">
                        <a14:shadowObscured xmlns:a14="http://schemas.microsoft.com/office/drawing/2010/main"/>
                      </a:ext>
                    </a:extLst>
                  </pic:spPr>
                </pic:pic>
              </a:graphicData>
            </a:graphic>
          </wp:inline>
        </w:drawing>
      </w:r>
    </w:p>
    <w:p w14:paraId="3F767D4C" w14:textId="77777777" w:rsidR="004971DB" w:rsidRDefault="004971DB" w:rsidP="004971DB">
      <w:pPr>
        <w:spacing w:after="0" w:line="240" w:lineRule="auto"/>
        <w:rPr>
          <w:sz w:val="18"/>
          <w:szCs w:val="18"/>
        </w:rPr>
      </w:pPr>
    </w:p>
    <w:p w14:paraId="1F5683EA" w14:textId="77777777" w:rsidR="004971DB" w:rsidRDefault="004971DB" w:rsidP="004971DB">
      <w:pPr>
        <w:spacing w:after="0" w:line="240" w:lineRule="auto"/>
        <w:rPr>
          <w:sz w:val="18"/>
          <w:szCs w:val="18"/>
        </w:rPr>
      </w:pPr>
    </w:p>
    <w:p w14:paraId="5DFC3F41" w14:textId="3FB1B416" w:rsidR="004971DB" w:rsidRDefault="004971DB" w:rsidP="004971DB">
      <w:pPr>
        <w:spacing w:after="0" w:line="240" w:lineRule="auto"/>
        <w:rPr>
          <w:sz w:val="18"/>
          <w:szCs w:val="18"/>
        </w:rPr>
      </w:pPr>
      <w:r>
        <w:rPr>
          <w:sz w:val="18"/>
          <w:szCs w:val="18"/>
        </w:rPr>
        <w:br w:type="page"/>
      </w:r>
    </w:p>
    <w:p w14:paraId="541C7C80" w14:textId="7773C528" w:rsidR="004971DB" w:rsidRDefault="00B25DBF" w:rsidP="004971DB">
      <w:pPr>
        <w:spacing w:after="0" w:line="240" w:lineRule="auto"/>
        <w:jc w:val="center"/>
        <w:rPr>
          <w:b/>
          <w:bCs/>
          <w:sz w:val="32"/>
          <w:szCs w:val="32"/>
        </w:rPr>
      </w:pPr>
      <w:r>
        <w:rPr>
          <w:b/>
          <w:bCs/>
          <w:sz w:val="32"/>
          <w:szCs w:val="32"/>
        </w:rPr>
        <w:lastRenderedPageBreak/>
        <w:t>Monthly Leasing Activity Distribution Centers</w:t>
      </w:r>
      <w:r w:rsidR="00651B0C">
        <w:rPr>
          <w:b/>
          <w:bCs/>
          <w:sz w:val="32"/>
          <w:szCs w:val="32"/>
        </w:rPr>
        <w:t xml:space="preserve"> </w:t>
      </w:r>
    </w:p>
    <w:p w14:paraId="524AC4A3" w14:textId="59E4F144" w:rsidR="00B25DBF" w:rsidRPr="00C63FC5" w:rsidRDefault="00B25DBF" w:rsidP="004971DB">
      <w:pPr>
        <w:spacing w:after="0" w:line="240" w:lineRule="auto"/>
        <w:jc w:val="center"/>
        <w:rPr>
          <w:b/>
          <w:bCs/>
          <w:color w:val="FF0000"/>
          <w:sz w:val="28"/>
          <w:szCs w:val="28"/>
        </w:rPr>
      </w:pPr>
      <w:r w:rsidRPr="00C63FC5">
        <w:rPr>
          <w:b/>
          <w:bCs/>
          <w:color w:val="FF0000"/>
          <w:sz w:val="28"/>
          <w:szCs w:val="28"/>
        </w:rPr>
        <w:t xml:space="preserve">(No Leasing Activity </w:t>
      </w:r>
      <w:r w:rsidR="006A13A5">
        <w:rPr>
          <w:b/>
          <w:bCs/>
          <w:color w:val="FF0000"/>
          <w:sz w:val="28"/>
          <w:szCs w:val="28"/>
        </w:rPr>
        <w:t>April</w:t>
      </w:r>
      <w:r w:rsidRPr="00C63FC5">
        <w:rPr>
          <w:b/>
          <w:bCs/>
          <w:color w:val="FF0000"/>
          <w:sz w:val="28"/>
          <w:szCs w:val="28"/>
        </w:rPr>
        <w:t xml:space="preserve"> 2021)</w:t>
      </w:r>
    </w:p>
    <w:p w14:paraId="63E11E14" w14:textId="77777777" w:rsidR="004971DB" w:rsidRDefault="004971DB" w:rsidP="004971DB">
      <w:pPr>
        <w:spacing w:after="0" w:line="240" w:lineRule="auto"/>
        <w:rPr>
          <w:sz w:val="18"/>
          <w:szCs w:val="18"/>
        </w:rPr>
      </w:pPr>
    </w:p>
    <w:p w14:paraId="67C133F8" w14:textId="78AB878B" w:rsidR="004971DB" w:rsidRDefault="004971DB" w:rsidP="005B72B3">
      <w:pPr>
        <w:spacing w:after="0" w:line="240" w:lineRule="auto"/>
        <w:rPr>
          <w:sz w:val="18"/>
          <w:szCs w:val="18"/>
        </w:rPr>
      </w:pPr>
    </w:p>
    <w:p w14:paraId="2A688C3E" w14:textId="2F0A4CA4" w:rsidR="005548C2" w:rsidRDefault="008838EA" w:rsidP="005B72B3">
      <w:pPr>
        <w:spacing w:after="0" w:line="240" w:lineRule="auto"/>
        <w:rPr>
          <w:sz w:val="18"/>
          <w:szCs w:val="18"/>
        </w:rPr>
      </w:pPr>
      <w:r w:rsidRPr="008838EA">
        <w:drawing>
          <wp:inline distT="0" distB="0" distL="0" distR="0" wp14:anchorId="392B04FF" wp14:editId="037C9A96">
            <wp:extent cx="914400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44000" cy="1341120"/>
                    </a:xfrm>
                    <a:prstGeom prst="rect">
                      <a:avLst/>
                    </a:prstGeom>
                  </pic:spPr>
                </pic:pic>
              </a:graphicData>
            </a:graphic>
          </wp:inline>
        </w:drawing>
      </w:r>
    </w:p>
    <w:p w14:paraId="2AC3CEA2" w14:textId="1C144F05" w:rsidR="005548C2" w:rsidRDefault="005548C2" w:rsidP="005B72B3">
      <w:pPr>
        <w:spacing w:after="0" w:line="240" w:lineRule="auto"/>
        <w:rPr>
          <w:sz w:val="18"/>
          <w:szCs w:val="18"/>
        </w:rPr>
      </w:pPr>
    </w:p>
    <w:p w14:paraId="522838F3" w14:textId="77777777" w:rsidR="005548C2" w:rsidRDefault="005548C2" w:rsidP="005B72B3">
      <w:pPr>
        <w:spacing w:after="0" w:line="240" w:lineRule="auto"/>
        <w:rPr>
          <w:sz w:val="18"/>
          <w:szCs w:val="18"/>
        </w:rPr>
      </w:pPr>
    </w:p>
    <w:p w14:paraId="2D5244C7" w14:textId="2B0469FA" w:rsidR="001B4CB5" w:rsidRPr="00651B0C" w:rsidRDefault="001B4CB5" w:rsidP="001B4CB5">
      <w:pPr>
        <w:rPr>
          <w:sz w:val="18"/>
          <w:szCs w:val="18"/>
        </w:rPr>
      </w:pPr>
      <w:r w:rsidRPr="00651B0C">
        <w:rPr>
          <w:sz w:val="18"/>
          <w:szCs w:val="18"/>
        </w:rPr>
        <w:br w:type="page"/>
      </w:r>
    </w:p>
    <w:p w14:paraId="23F9A744" w14:textId="77777777" w:rsidR="002E24F9" w:rsidRDefault="002E24F9" w:rsidP="002E24F9">
      <w:pPr>
        <w:spacing w:after="0" w:line="240" w:lineRule="auto"/>
        <w:rPr>
          <w:sz w:val="18"/>
          <w:szCs w:val="18"/>
        </w:rPr>
      </w:pPr>
    </w:p>
    <w:p w14:paraId="3B92A3C9" w14:textId="46B340B1" w:rsidR="002E24F9" w:rsidRDefault="002E24F9" w:rsidP="002E24F9">
      <w:pPr>
        <w:spacing w:after="0" w:line="240" w:lineRule="auto"/>
        <w:jc w:val="center"/>
        <w:rPr>
          <w:b/>
          <w:bCs/>
          <w:sz w:val="32"/>
          <w:szCs w:val="32"/>
        </w:rPr>
      </w:pPr>
      <w:r>
        <w:rPr>
          <w:b/>
          <w:bCs/>
          <w:sz w:val="32"/>
          <w:szCs w:val="32"/>
        </w:rPr>
        <w:t>Monthly Leasing Activity Retail Properties</w:t>
      </w:r>
    </w:p>
    <w:p w14:paraId="03A225D2" w14:textId="7E2FCCEF" w:rsidR="002E24F9" w:rsidRPr="00C63FC5" w:rsidRDefault="002E24F9" w:rsidP="002E24F9">
      <w:pPr>
        <w:spacing w:after="0" w:line="240" w:lineRule="auto"/>
        <w:jc w:val="center"/>
        <w:rPr>
          <w:b/>
          <w:bCs/>
          <w:color w:val="FF0000"/>
          <w:sz w:val="28"/>
          <w:szCs w:val="28"/>
        </w:rPr>
      </w:pPr>
      <w:r w:rsidRPr="00C63FC5">
        <w:rPr>
          <w:b/>
          <w:bCs/>
          <w:color w:val="FF0000"/>
          <w:sz w:val="28"/>
          <w:szCs w:val="28"/>
        </w:rPr>
        <w:t xml:space="preserve">(No Leasing Activity </w:t>
      </w:r>
      <w:r w:rsidR="006A13A5">
        <w:rPr>
          <w:b/>
          <w:bCs/>
          <w:color w:val="FF0000"/>
          <w:sz w:val="28"/>
          <w:szCs w:val="28"/>
        </w:rPr>
        <w:t>April</w:t>
      </w:r>
      <w:r w:rsidRPr="00C63FC5">
        <w:rPr>
          <w:b/>
          <w:bCs/>
          <w:color w:val="FF0000"/>
          <w:sz w:val="28"/>
          <w:szCs w:val="28"/>
        </w:rPr>
        <w:t xml:space="preserve"> 2021)</w:t>
      </w:r>
    </w:p>
    <w:p w14:paraId="644AD6BE" w14:textId="261D1FED" w:rsidR="001B4CB5" w:rsidRDefault="001B4CB5" w:rsidP="005B72B3">
      <w:pPr>
        <w:spacing w:after="0" w:line="240" w:lineRule="auto"/>
        <w:rPr>
          <w:sz w:val="18"/>
          <w:szCs w:val="18"/>
        </w:rPr>
      </w:pPr>
    </w:p>
    <w:p w14:paraId="465E85F6" w14:textId="7CD171B9" w:rsidR="001B4CB5" w:rsidRDefault="006A13A5" w:rsidP="005B72B3">
      <w:pPr>
        <w:spacing w:after="0" w:line="240" w:lineRule="auto"/>
      </w:pPr>
      <w:r w:rsidRPr="006A13A5">
        <w:rPr>
          <w:noProof/>
        </w:rPr>
        <w:drawing>
          <wp:inline distT="0" distB="0" distL="0" distR="0" wp14:anchorId="0A04AF69" wp14:editId="34C2E97D">
            <wp:extent cx="9144000" cy="12744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44000" cy="1274445"/>
                    </a:xfrm>
                    <a:prstGeom prst="rect">
                      <a:avLst/>
                    </a:prstGeom>
                  </pic:spPr>
                </pic:pic>
              </a:graphicData>
            </a:graphic>
          </wp:inline>
        </w:drawing>
      </w:r>
    </w:p>
    <w:p w14:paraId="73761E67" w14:textId="7E92069D" w:rsidR="005548C2" w:rsidRDefault="005548C2" w:rsidP="005B72B3">
      <w:pPr>
        <w:spacing w:after="0" w:line="240" w:lineRule="auto"/>
      </w:pPr>
    </w:p>
    <w:p w14:paraId="4314A9B3" w14:textId="77777777" w:rsidR="005548C2" w:rsidRPr="00651B0C" w:rsidRDefault="005548C2" w:rsidP="005B72B3">
      <w:pPr>
        <w:spacing w:after="0" w:line="240" w:lineRule="auto"/>
        <w:rPr>
          <w:sz w:val="18"/>
          <w:szCs w:val="18"/>
        </w:rPr>
      </w:pPr>
    </w:p>
    <w:p w14:paraId="49C1AC59" w14:textId="237C88CD" w:rsidR="004971DB" w:rsidRPr="00651B0C" w:rsidRDefault="004971DB">
      <w:pPr>
        <w:rPr>
          <w:sz w:val="18"/>
          <w:szCs w:val="18"/>
        </w:rPr>
      </w:pPr>
      <w:r w:rsidRPr="00651B0C">
        <w:rPr>
          <w:sz w:val="18"/>
          <w:szCs w:val="18"/>
        </w:rPr>
        <w:br w:type="page"/>
      </w:r>
    </w:p>
    <w:p w14:paraId="72650A4E" w14:textId="77777777" w:rsidR="003F0391" w:rsidRDefault="003F0391" w:rsidP="00B25DBF">
      <w:pPr>
        <w:spacing w:after="0" w:line="240" w:lineRule="auto"/>
        <w:jc w:val="center"/>
        <w:rPr>
          <w:b/>
          <w:bCs/>
          <w:sz w:val="32"/>
          <w:szCs w:val="32"/>
        </w:rPr>
      </w:pPr>
    </w:p>
    <w:p w14:paraId="1B314B88" w14:textId="44711A19" w:rsidR="00B25DBF" w:rsidRDefault="003F0391" w:rsidP="00C63FC5">
      <w:pPr>
        <w:spacing w:after="0" w:line="240" w:lineRule="auto"/>
        <w:jc w:val="center"/>
        <w:rPr>
          <w:b/>
          <w:bCs/>
          <w:sz w:val="32"/>
          <w:szCs w:val="32"/>
        </w:rPr>
      </w:pPr>
      <w:r>
        <w:rPr>
          <w:b/>
          <w:bCs/>
          <w:sz w:val="32"/>
          <w:szCs w:val="32"/>
        </w:rPr>
        <w:t>Financial Information</w:t>
      </w:r>
    </w:p>
    <w:p w14:paraId="5A1E2AC4" w14:textId="77777777" w:rsidR="004971DB" w:rsidRPr="003F0391" w:rsidRDefault="004971DB" w:rsidP="003F0391">
      <w:pPr>
        <w:spacing w:after="0" w:line="240" w:lineRule="auto"/>
        <w:rPr>
          <w:sz w:val="18"/>
          <w:szCs w:val="18"/>
        </w:rPr>
      </w:pPr>
    </w:p>
    <w:p w14:paraId="696FD953" w14:textId="6DF7A2CB" w:rsidR="003F0391" w:rsidRPr="003F0391" w:rsidRDefault="003F0391" w:rsidP="003F0391">
      <w:pPr>
        <w:spacing w:after="0" w:line="240" w:lineRule="auto"/>
        <w:jc w:val="both"/>
      </w:pPr>
      <w:r w:rsidRPr="003F0391">
        <w:t>For copies of our most recent financial statements, including management’s discussion and analysis of financial condition and results of operations, sales and capital activity, you can access our Annual Report on Form 10-K, Quarterly Reports on Form 10-Q, Current Reports on Form 8-K and amendments to those reports filed or furnished pursuant to Section 13(a) or 15(d) of the Exchange Act at www.</w:t>
      </w:r>
      <w:r w:rsidR="00CF04F4">
        <w:t>ctltrust.net</w:t>
      </w:r>
      <w:r w:rsidRPr="003F0391">
        <w:t xml:space="preserve"> as soon as reasonably practicable after they are filed with, or furnished to, the SEC. You can also review these SEC filings and other information by accessing the SEC’s website at http://www.sec.gov.  </w:t>
      </w:r>
    </w:p>
    <w:p w14:paraId="2525D77B" w14:textId="77777777" w:rsidR="00CF04F4" w:rsidRDefault="00CF04F4" w:rsidP="003F0391">
      <w:pPr>
        <w:spacing w:after="0" w:line="240" w:lineRule="auto"/>
      </w:pPr>
    </w:p>
    <w:p w14:paraId="02F1260A" w14:textId="35FF86FE" w:rsidR="003F0391" w:rsidRDefault="003F0391" w:rsidP="003F0391">
      <w:pPr>
        <w:spacing w:after="0" w:line="240" w:lineRule="auto"/>
      </w:pPr>
      <w:r w:rsidRPr="003F0391">
        <w:t xml:space="preserve">The SEC file number is </w:t>
      </w:r>
      <w:r w:rsidR="00C63FC5" w:rsidRPr="0002263E">
        <w:t>000-56236.</w:t>
      </w:r>
    </w:p>
    <w:p w14:paraId="29218418" w14:textId="77777777" w:rsidR="006446F0" w:rsidRPr="003F0391" w:rsidRDefault="006446F0" w:rsidP="003F0391">
      <w:pPr>
        <w:spacing w:after="0" w:line="240" w:lineRule="auto"/>
      </w:pPr>
    </w:p>
    <w:p w14:paraId="1C7A883B" w14:textId="77777777" w:rsidR="00C63FC5" w:rsidRPr="002D2E1A" w:rsidRDefault="00C63FC5" w:rsidP="002D2E1A">
      <w:pPr>
        <w:rPr>
          <w:b/>
          <w:bCs/>
          <w:sz w:val="20"/>
          <w:szCs w:val="20"/>
          <w:lang w:val="en-GB"/>
        </w:rPr>
      </w:pPr>
      <w:r w:rsidRPr="002D2E1A">
        <w:rPr>
          <w:b/>
          <w:bCs/>
          <w:sz w:val="20"/>
          <w:szCs w:val="20"/>
          <w:lang w:val="en-GB"/>
        </w:rPr>
        <w:br w:type="page"/>
      </w:r>
    </w:p>
    <w:p w14:paraId="62523D02" w14:textId="77777777" w:rsidR="002D2E1A" w:rsidRDefault="002D2E1A" w:rsidP="002D2E1A">
      <w:pPr>
        <w:spacing w:after="0" w:line="240" w:lineRule="auto"/>
        <w:jc w:val="both"/>
        <w:rPr>
          <w:lang w:val="en-GB"/>
        </w:rPr>
      </w:pPr>
    </w:p>
    <w:p w14:paraId="07FB52F1" w14:textId="77777777" w:rsidR="002D2E1A" w:rsidRDefault="002D2E1A" w:rsidP="002D2E1A">
      <w:pPr>
        <w:spacing w:after="0" w:line="240" w:lineRule="auto"/>
        <w:jc w:val="both"/>
        <w:rPr>
          <w:lang w:val="en-GB"/>
        </w:rPr>
      </w:pPr>
    </w:p>
    <w:p w14:paraId="4FA99987" w14:textId="77777777" w:rsidR="002D2E1A" w:rsidRDefault="002D2E1A" w:rsidP="002D2E1A">
      <w:pPr>
        <w:spacing w:after="0" w:line="240" w:lineRule="auto"/>
        <w:jc w:val="both"/>
        <w:rPr>
          <w:lang w:val="en-GB"/>
        </w:rPr>
      </w:pPr>
    </w:p>
    <w:p w14:paraId="3873AFCD" w14:textId="77777777" w:rsidR="002D2E1A" w:rsidRDefault="002D2E1A" w:rsidP="002D2E1A">
      <w:pPr>
        <w:spacing w:after="0" w:line="240" w:lineRule="auto"/>
        <w:jc w:val="both"/>
        <w:rPr>
          <w:lang w:val="en-GB"/>
        </w:rPr>
      </w:pPr>
    </w:p>
    <w:p w14:paraId="492C2A8E" w14:textId="77777777" w:rsidR="002D2E1A" w:rsidRDefault="002D2E1A" w:rsidP="002D2E1A">
      <w:pPr>
        <w:spacing w:after="0" w:line="240" w:lineRule="auto"/>
        <w:jc w:val="both"/>
        <w:rPr>
          <w:lang w:val="en-GB"/>
        </w:rPr>
      </w:pPr>
    </w:p>
    <w:p w14:paraId="3E6976AF" w14:textId="77777777" w:rsidR="002D2E1A" w:rsidRDefault="002D2E1A" w:rsidP="002D2E1A">
      <w:pPr>
        <w:spacing w:after="0" w:line="240" w:lineRule="auto"/>
        <w:jc w:val="both"/>
        <w:rPr>
          <w:lang w:val="en-GB"/>
        </w:rPr>
      </w:pPr>
    </w:p>
    <w:p w14:paraId="6EFADD08" w14:textId="77777777" w:rsidR="002D2E1A" w:rsidRDefault="002D2E1A" w:rsidP="002D2E1A">
      <w:pPr>
        <w:spacing w:after="0" w:line="240" w:lineRule="auto"/>
        <w:jc w:val="both"/>
        <w:rPr>
          <w:lang w:val="en-GB"/>
        </w:rPr>
      </w:pPr>
    </w:p>
    <w:p w14:paraId="28FE645C" w14:textId="77777777" w:rsidR="002D2E1A" w:rsidRDefault="002D2E1A" w:rsidP="002D2E1A">
      <w:pPr>
        <w:spacing w:after="0" w:line="240" w:lineRule="auto"/>
        <w:jc w:val="both"/>
        <w:rPr>
          <w:lang w:val="en-GB"/>
        </w:rPr>
      </w:pPr>
    </w:p>
    <w:p w14:paraId="425CD8FD" w14:textId="77777777" w:rsidR="002D2E1A" w:rsidRDefault="002D2E1A" w:rsidP="002D2E1A">
      <w:pPr>
        <w:spacing w:after="0" w:line="240" w:lineRule="auto"/>
        <w:jc w:val="both"/>
        <w:rPr>
          <w:lang w:val="en-GB"/>
        </w:rPr>
      </w:pPr>
    </w:p>
    <w:p w14:paraId="7EFD4B41" w14:textId="77777777" w:rsidR="002D2E1A" w:rsidRDefault="002D2E1A" w:rsidP="002D2E1A">
      <w:pPr>
        <w:spacing w:after="0" w:line="240" w:lineRule="auto"/>
        <w:jc w:val="both"/>
        <w:rPr>
          <w:lang w:val="en-GB"/>
        </w:rPr>
      </w:pPr>
    </w:p>
    <w:p w14:paraId="563D0BA6" w14:textId="77777777" w:rsidR="002D2E1A" w:rsidRDefault="002D2E1A" w:rsidP="002D2E1A">
      <w:pPr>
        <w:spacing w:after="0" w:line="240" w:lineRule="auto"/>
        <w:jc w:val="both"/>
        <w:rPr>
          <w:lang w:val="en-GB"/>
        </w:rPr>
      </w:pPr>
    </w:p>
    <w:p w14:paraId="7EF4D610" w14:textId="77777777" w:rsidR="002D2E1A" w:rsidRDefault="002D2E1A" w:rsidP="002D2E1A">
      <w:pPr>
        <w:spacing w:after="0" w:line="240" w:lineRule="auto"/>
        <w:jc w:val="both"/>
        <w:rPr>
          <w:lang w:val="en-GB"/>
        </w:rPr>
      </w:pPr>
    </w:p>
    <w:p w14:paraId="11C52032" w14:textId="77777777" w:rsidR="002D2E1A" w:rsidRDefault="002D2E1A" w:rsidP="002D2E1A">
      <w:pPr>
        <w:spacing w:after="0" w:line="240" w:lineRule="auto"/>
        <w:jc w:val="both"/>
        <w:rPr>
          <w:lang w:val="en-GB"/>
        </w:rPr>
      </w:pPr>
    </w:p>
    <w:p w14:paraId="5270E5B8" w14:textId="77777777" w:rsidR="002D2E1A" w:rsidRDefault="002D2E1A" w:rsidP="002D2E1A">
      <w:pPr>
        <w:spacing w:after="0" w:line="240" w:lineRule="auto"/>
        <w:jc w:val="both"/>
        <w:rPr>
          <w:lang w:val="en-GB"/>
        </w:rPr>
      </w:pPr>
    </w:p>
    <w:p w14:paraId="5029AF97" w14:textId="77777777" w:rsidR="002D2E1A" w:rsidRDefault="002D2E1A" w:rsidP="002D2E1A">
      <w:pPr>
        <w:spacing w:after="0" w:line="240" w:lineRule="auto"/>
        <w:jc w:val="both"/>
        <w:rPr>
          <w:lang w:val="en-GB"/>
        </w:rPr>
      </w:pPr>
    </w:p>
    <w:p w14:paraId="17C144CE" w14:textId="78FAB39A" w:rsidR="003F0391" w:rsidRDefault="003F0391" w:rsidP="003F0391">
      <w:pPr>
        <w:spacing w:after="0" w:line="240" w:lineRule="auto"/>
        <w:jc w:val="center"/>
        <w:rPr>
          <w:b/>
          <w:bCs/>
          <w:sz w:val="72"/>
          <w:szCs w:val="72"/>
          <w:lang w:val="en-GB"/>
        </w:rPr>
      </w:pPr>
      <w:r w:rsidRPr="007F6E9F">
        <w:rPr>
          <w:b/>
          <w:bCs/>
          <w:sz w:val="72"/>
          <w:szCs w:val="72"/>
          <w:lang w:val="en-GB"/>
        </w:rPr>
        <w:t>SECTION I</w:t>
      </w:r>
      <w:r>
        <w:rPr>
          <w:b/>
          <w:bCs/>
          <w:sz w:val="72"/>
          <w:szCs w:val="72"/>
          <w:lang w:val="en-GB"/>
        </w:rPr>
        <w:t>I</w:t>
      </w:r>
    </w:p>
    <w:p w14:paraId="6FE46C6A" w14:textId="1DC96640" w:rsidR="00C63FC5" w:rsidRPr="00393C04" w:rsidRDefault="0098772F" w:rsidP="00C63FC5">
      <w:pPr>
        <w:spacing w:after="0" w:line="240" w:lineRule="auto"/>
        <w:jc w:val="center"/>
        <w:rPr>
          <w:b/>
          <w:bCs/>
          <w:color w:val="000000" w:themeColor="text1"/>
          <w:sz w:val="32"/>
          <w:szCs w:val="32"/>
        </w:rPr>
      </w:pPr>
      <w:r w:rsidRPr="00393C04">
        <w:rPr>
          <w:b/>
          <w:bCs/>
          <w:color w:val="000000" w:themeColor="text1"/>
          <w:sz w:val="32"/>
          <w:szCs w:val="32"/>
        </w:rPr>
        <w:t xml:space="preserve">(Provided </w:t>
      </w:r>
      <w:r w:rsidR="00C63FC5" w:rsidRPr="00393C04">
        <w:rPr>
          <w:b/>
          <w:bCs/>
          <w:color w:val="000000" w:themeColor="text1"/>
          <w:sz w:val="32"/>
          <w:szCs w:val="32"/>
        </w:rPr>
        <w:t>Quarterly)</w:t>
      </w:r>
    </w:p>
    <w:p w14:paraId="44C90C29" w14:textId="77777777" w:rsidR="00C63FC5" w:rsidRPr="007F6E9F" w:rsidRDefault="00C63FC5" w:rsidP="003F0391">
      <w:pPr>
        <w:spacing w:after="0" w:line="240" w:lineRule="auto"/>
        <w:jc w:val="center"/>
        <w:rPr>
          <w:b/>
          <w:bCs/>
          <w:sz w:val="72"/>
          <w:szCs w:val="72"/>
          <w:lang w:val="en-GB"/>
        </w:rPr>
      </w:pPr>
    </w:p>
    <w:p w14:paraId="6C7949E8" w14:textId="77777777" w:rsidR="003F0391" w:rsidRPr="00712CC4" w:rsidRDefault="003F0391" w:rsidP="003F0391">
      <w:pPr>
        <w:spacing w:after="0" w:line="240" w:lineRule="auto"/>
        <w:rPr>
          <w:sz w:val="2"/>
          <w:szCs w:val="2"/>
        </w:rPr>
      </w:pPr>
    </w:p>
    <w:p w14:paraId="04153688" w14:textId="77777777" w:rsidR="003F0391" w:rsidRDefault="003F0391" w:rsidP="003F0391">
      <w:pPr>
        <w:spacing w:after="0" w:line="240" w:lineRule="auto"/>
      </w:pPr>
      <w:r>
        <w:br w:type="page"/>
      </w:r>
    </w:p>
    <w:p w14:paraId="027EF587" w14:textId="77777777" w:rsidR="003F0391" w:rsidRDefault="003F0391" w:rsidP="003F0391">
      <w:pPr>
        <w:spacing w:after="0" w:line="240" w:lineRule="auto"/>
        <w:jc w:val="both"/>
        <w:rPr>
          <w:lang w:val="en-GB"/>
        </w:rPr>
      </w:pPr>
    </w:p>
    <w:p w14:paraId="5B9DFF67" w14:textId="77777777" w:rsidR="003F0391" w:rsidRDefault="003F0391" w:rsidP="003F0391">
      <w:pPr>
        <w:spacing w:after="0" w:line="240" w:lineRule="auto"/>
        <w:jc w:val="both"/>
        <w:rPr>
          <w:lang w:val="en-GB"/>
        </w:rPr>
      </w:pPr>
    </w:p>
    <w:p w14:paraId="575BF793" w14:textId="77777777" w:rsidR="003F0391" w:rsidRDefault="003F0391" w:rsidP="003F0391">
      <w:pPr>
        <w:spacing w:after="0" w:line="240" w:lineRule="auto"/>
        <w:jc w:val="both"/>
        <w:rPr>
          <w:lang w:val="en-GB"/>
        </w:rPr>
      </w:pPr>
    </w:p>
    <w:p w14:paraId="7E35951F" w14:textId="77777777" w:rsidR="003F0391" w:rsidRDefault="003F0391" w:rsidP="003F0391">
      <w:pPr>
        <w:spacing w:after="0" w:line="240" w:lineRule="auto"/>
        <w:jc w:val="both"/>
        <w:rPr>
          <w:lang w:val="en-GB"/>
        </w:rPr>
      </w:pPr>
    </w:p>
    <w:p w14:paraId="68A6B47B" w14:textId="77777777" w:rsidR="003F0391" w:rsidRDefault="003F0391" w:rsidP="003F0391">
      <w:pPr>
        <w:spacing w:after="0" w:line="240" w:lineRule="auto"/>
        <w:jc w:val="both"/>
        <w:rPr>
          <w:lang w:val="en-GB"/>
        </w:rPr>
      </w:pPr>
    </w:p>
    <w:p w14:paraId="5E66B404" w14:textId="77777777" w:rsidR="003F0391" w:rsidRDefault="003F0391" w:rsidP="003F0391">
      <w:pPr>
        <w:spacing w:after="0" w:line="240" w:lineRule="auto"/>
        <w:jc w:val="both"/>
        <w:rPr>
          <w:lang w:val="en-GB"/>
        </w:rPr>
      </w:pPr>
    </w:p>
    <w:p w14:paraId="2514D56C" w14:textId="77777777" w:rsidR="003F0391" w:rsidRDefault="003F0391" w:rsidP="003F0391">
      <w:pPr>
        <w:spacing w:after="0" w:line="240" w:lineRule="auto"/>
        <w:jc w:val="both"/>
        <w:rPr>
          <w:lang w:val="en-GB"/>
        </w:rPr>
      </w:pPr>
    </w:p>
    <w:p w14:paraId="2B4C4D27" w14:textId="77777777" w:rsidR="003F0391" w:rsidRDefault="003F0391" w:rsidP="003F0391">
      <w:pPr>
        <w:spacing w:after="0" w:line="240" w:lineRule="auto"/>
        <w:jc w:val="both"/>
        <w:rPr>
          <w:lang w:val="en-GB"/>
        </w:rPr>
      </w:pPr>
    </w:p>
    <w:p w14:paraId="29389E7F" w14:textId="77777777" w:rsidR="003F0391" w:rsidRDefault="003F0391" w:rsidP="003F0391">
      <w:pPr>
        <w:spacing w:after="0" w:line="240" w:lineRule="auto"/>
        <w:jc w:val="both"/>
        <w:rPr>
          <w:lang w:val="en-GB"/>
        </w:rPr>
      </w:pPr>
    </w:p>
    <w:p w14:paraId="7C2532FE" w14:textId="77777777" w:rsidR="003F0391" w:rsidRDefault="003F0391" w:rsidP="003F0391">
      <w:pPr>
        <w:spacing w:after="0" w:line="240" w:lineRule="auto"/>
        <w:jc w:val="both"/>
        <w:rPr>
          <w:lang w:val="en-GB"/>
        </w:rPr>
      </w:pPr>
    </w:p>
    <w:p w14:paraId="3A2237B4" w14:textId="77777777" w:rsidR="003F0391" w:rsidRDefault="003F0391" w:rsidP="003F0391">
      <w:pPr>
        <w:spacing w:after="0" w:line="240" w:lineRule="auto"/>
        <w:jc w:val="both"/>
        <w:rPr>
          <w:lang w:val="en-GB"/>
        </w:rPr>
      </w:pPr>
    </w:p>
    <w:p w14:paraId="4DBFD0ED" w14:textId="77777777" w:rsidR="003F0391" w:rsidRDefault="003F0391" w:rsidP="003F0391">
      <w:pPr>
        <w:spacing w:after="0" w:line="240" w:lineRule="auto"/>
        <w:jc w:val="both"/>
        <w:rPr>
          <w:lang w:val="en-GB"/>
        </w:rPr>
      </w:pPr>
    </w:p>
    <w:p w14:paraId="52BEFA73" w14:textId="77777777" w:rsidR="003F0391" w:rsidRDefault="003F0391" w:rsidP="003F0391">
      <w:pPr>
        <w:spacing w:after="0" w:line="240" w:lineRule="auto"/>
        <w:jc w:val="both"/>
        <w:rPr>
          <w:lang w:val="en-GB"/>
        </w:rPr>
      </w:pPr>
    </w:p>
    <w:p w14:paraId="039AEC44" w14:textId="77777777" w:rsidR="003F0391" w:rsidRDefault="003F0391" w:rsidP="003F0391">
      <w:pPr>
        <w:spacing w:after="0" w:line="240" w:lineRule="auto"/>
        <w:jc w:val="both"/>
        <w:rPr>
          <w:lang w:val="en-GB"/>
        </w:rPr>
      </w:pPr>
    </w:p>
    <w:p w14:paraId="6966A20D" w14:textId="77777777" w:rsidR="003F0391" w:rsidRDefault="003F0391" w:rsidP="003F0391">
      <w:pPr>
        <w:spacing w:after="0" w:line="240" w:lineRule="auto"/>
        <w:jc w:val="both"/>
        <w:rPr>
          <w:lang w:val="en-GB"/>
        </w:rPr>
      </w:pPr>
    </w:p>
    <w:p w14:paraId="2163B327" w14:textId="6E409040" w:rsidR="003F0391" w:rsidRPr="007F6E9F" w:rsidRDefault="003F0391" w:rsidP="003F0391">
      <w:pPr>
        <w:spacing w:after="0" w:line="240" w:lineRule="auto"/>
        <w:jc w:val="center"/>
        <w:rPr>
          <w:b/>
          <w:bCs/>
          <w:sz w:val="72"/>
          <w:szCs w:val="72"/>
          <w:lang w:val="en-GB"/>
        </w:rPr>
      </w:pPr>
      <w:r w:rsidRPr="007F6E9F">
        <w:rPr>
          <w:b/>
          <w:bCs/>
          <w:sz w:val="72"/>
          <w:szCs w:val="72"/>
          <w:lang w:val="en-GB"/>
        </w:rPr>
        <w:t>SECTION I</w:t>
      </w:r>
      <w:r>
        <w:rPr>
          <w:b/>
          <w:bCs/>
          <w:sz w:val="72"/>
          <w:szCs w:val="72"/>
          <w:lang w:val="en-GB"/>
        </w:rPr>
        <w:t>II</w:t>
      </w:r>
    </w:p>
    <w:p w14:paraId="08DC9E43" w14:textId="77777777" w:rsidR="003F0391" w:rsidRPr="00712CC4" w:rsidRDefault="003F0391" w:rsidP="003F0391">
      <w:pPr>
        <w:spacing w:after="0" w:line="240" w:lineRule="auto"/>
        <w:rPr>
          <w:sz w:val="2"/>
          <w:szCs w:val="2"/>
        </w:rPr>
      </w:pPr>
    </w:p>
    <w:p w14:paraId="12B02192" w14:textId="77777777" w:rsidR="003F0391" w:rsidRDefault="003F0391" w:rsidP="003F0391">
      <w:pPr>
        <w:spacing w:after="0" w:line="240" w:lineRule="auto"/>
      </w:pPr>
      <w:r>
        <w:br w:type="page"/>
      </w:r>
    </w:p>
    <w:p w14:paraId="39B92E49" w14:textId="77777777" w:rsidR="003F0391" w:rsidRDefault="003F0391" w:rsidP="003F0391">
      <w:pPr>
        <w:spacing w:after="0" w:line="240" w:lineRule="auto"/>
        <w:jc w:val="center"/>
        <w:rPr>
          <w:b/>
          <w:bCs/>
          <w:sz w:val="32"/>
          <w:szCs w:val="32"/>
        </w:rPr>
      </w:pPr>
    </w:p>
    <w:p w14:paraId="103177D2" w14:textId="760526F9" w:rsidR="003F0391" w:rsidRDefault="003F0391" w:rsidP="003F0391">
      <w:pPr>
        <w:spacing w:after="0" w:line="240" w:lineRule="auto"/>
        <w:jc w:val="center"/>
        <w:rPr>
          <w:b/>
          <w:bCs/>
          <w:sz w:val="32"/>
          <w:szCs w:val="32"/>
        </w:rPr>
      </w:pPr>
      <w:r>
        <w:rPr>
          <w:b/>
          <w:bCs/>
          <w:sz w:val="32"/>
          <w:szCs w:val="32"/>
        </w:rPr>
        <w:t>Management’s Comments</w:t>
      </w:r>
    </w:p>
    <w:p w14:paraId="3EB51E5C" w14:textId="443B50C0" w:rsidR="003F0391" w:rsidRPr="0098772F" w:rsidRDefault="003F0391" w:rsidP="003F0391">
      <w:pPr>
        <w:spacing w:after="0" w:line="240" w:lineRule="auto"/>
        <w:jc w:val="center"/>
        <w:rPr>
          <w:b/>
          <w:bCs/>
          <w:color w:val="FF0000"/>
          <w:sz w:val="28"/>
          <w:szCs w:val="28"/>
        </w:rPr>
      </w:pPr>
      <w:r w:rsidRPr="0098772F">
        <w:rPr>
          <w:b/>
          <w:bCs/>
          <w:color w:val="FF0000"/>
          <w:sz w:val="28"/>
          <w:szCs w:val="28"/>
        </w:rPr>
        <w:t>(</w:t>
      </w:r>
      <w:r w:rsidR="00EF342C">
        <w:rPr>
          <w:b/>
          <w:bCs/>
          <w:color w:val="FF0000"/>
          <w:sz w:val="28"/>
          <w:szCs w:val="28"/>
        </w:rPr>
        <w:t xml:space="preserve">Management Commentary will be provided in our </w:t>
      </w:r>
      <w:r w:rsidRPr="0098772F">
        <w:rPr>
          <w:b/>
          <w:bCs/>
          <w:color w:val="FF0000"/>
          <w:sz w:val="28"/>
          <w:szCs w:val="28"/>
        </w:rPr>
        <w:t>10Q</w:t>
      </w:r>
      <w:r w:rsidR="00EF342C">
        <w:rPr>
          <w:b/>
          <w:bCs/>
          <w:color w:val="FF0000"/>
          <w:sz w:val="28"/>
          <w:szCs w:val="28"/>
        </w:rPr>
        <w:t xml:space="preserve">’s and </w:t>
      </w:r>
      <w:r w:rsidRPr="0098772F">
        <w:rPr>
          <w:b/>
          <w:bCs/>
          <w:color w:val="FF0000"/>
          <w:sz w:val="28"/>
          <w:szCs w:val="28"/>
        </w:rPr>
        <w:t>10K</w:t>
      </w:r>
      <w:r w:rsidR="00EF342C">
        <w:rPr>
          <w:b/>
          <w:bCs/>
          <w:color w:val="FF0000"/>
          <w:sz w:val="28"/>
          <w:szCs w:val="28"/>
        </w:rPr>
        <w:t>’s</w:t>
      </w:r>
      <w:r w:rsidRPr="0098772F">
        <w:rPr>
          <w:b/>
          <w:bCs/>
          <w:color w:val="FF0000"/>
          <w:sz w:val="28"/>
          <w:szCs w:val="28"/>
        </w:rPr>
        <w:t>)</w:t>
      </w:r>
    </w:p>
    <w:p w14:paraId="0DBF1993" w14:textId="77777777" w:rsidR="003F0391" w:rsidRPr="003F0391" w:rsidRDefault="003F0391" w:rsidP="003F0391">
      <w:pPr>
        <w:spacing w:after="0" w:line="240" w:lineRule="auto"/>
        <w:rPr>
          <w:sz w:val="18"/>
          <w:szCs w:val="18"/>
        </w:rPr>
      </w:pPr>
    </w:p>
    <w:p w14:paraId="7744E647" w14:textId="77777777" w:rsidR="003F0391" w:rsidRPr="003F0391" w:rsidRDefault="003F0391" w:rsidP="003F0391">
      <w:pPr>
        <w:spacing w:after="0" w:line="240" w:lineRule="auto"/>
        <w:rPr>
          <w:b/>
          <w:bCs/>
          <w:sz w:val="18"/>
          <w:szCs w:val="18"/>
        </w:rPr>
      </w:pPr>
      <w:r w:rsidRPr="003F0391">
        <w:rPr>
          <w:b/>
          <w:bCs/>
          <w:sz w:val="18"/>
          <w:szCs w:val="18"/>
        </w:rPr>
        <w:br w:type="page"/>
      </w:r>
    </w:p>
    <w:p w14:paraId="5C18B351" w14:textId="77777777" w:rsidR="00B65CF8" w:rsidRPr="002D2E1A" w:rsidRDefault="00B65CF8" w:rsidP="00B65CF8">
      <w:pPr>
        <w:spacing w:after="0" w:line="240" w:lineRule="auto"/>
        <w:jc w:val="center"/>
        <w:rPr>
          <w:b/>
          <w:bCs/>
          <w:sz w:val="32"/>
          <w:szCs w:val="32"/>
        </w:rPr>
      </w:pPr>
    </w:p>
    <w:p w14:paraId="2EDAE7F5" w14:textId="77777777" w:rsidR="0098772F" w:rsidRPr="002D2E1A" w:rsidRDefault="00B65CF8" w:rsidP="0098772F">
      <w:pPr>
        <w:spacing w:after="0" w:line="240" w:lineRule="auto"/>
        <w:jc w:val="center"/>
        <w:rPr>
          <w:b/>
          <w:bCs/>
          <w:sz w:val="32"/>
          <w:szCs w:val="32"/>
        </w:rPr>
      </w:pPr>
      <w:r w:rsidRPr="002D2E1A">
        <w:rPr>
          <w:b/>
          <w:bCs/>
          <w:sz w:val="32"/>
          <w:szCs w:val="32"/>
        </w:rPr>
        <w:t>Monthly Distribution Date Statement</w:t>
      </w:r>
    </w:p>
    <w:p w14:paraId="173AFC2B" w14:textId="77777777" w:rsidR="0098772F" w:rsidRPr="002D2E1A" w:rsidRDefault="0098772F" w:rsidP="0098772F">
      <w:pPr>
        <w:spacing w:after="0" w:line="240" w:lineRule="auto"/>
        <w:jc w:val="center"/>
        <w:rPr>
          <w:b/>
          <w:bCs/>
          <w:sz w:val="16"/>
          <w:szCs w:val="16"/>
        </w:rPr>
      </w:pPr>
    </w:p>
    <w:p w14:paraId="74A809E2" w14:textId="1F017D92" w:rsidR="00B65CF8" w:rsidRPr="002D2E1A" w:rsidRDefault="0098772F" w:rsidP="0098772F">
      <w:pPr>
        <w:spacing w:after="0" w:line="240" w:lineRule="auto"/>
        <w:jc w:val="center"/>
        <w:rPr>
          <w:b/>
          <w:bCs/>
          <w:sz w:val="32"/>
          <w:szCs w:val="32"/>
        </w:rPr>
      </w:pPr>
      <w:r w:rsidRPr="002D2E1A">
        <w:rPr>
          <w:b/>
          <w:bCs/>
          <w:sz w:val="32"/>
          <w:szCs w:val="32"/>
        </w:rPr>
        <w:t>Definitions</w:t>
      </w:r>
    </w:p>
    <w:p w14:paraId="44C077D4" w14:textId="77777777" w:rsidR="008838EA" w:rsidRDefault="008838EA" w:rsidP="003F0391">
      <w:pPr>
        <w:spacing w:after="0" w:line="240" w:lineRule="auto"/>
        <w:rPr>
          <w:sz w:val="18"/>
          <w:szCs w:val="18"/>
        </w:rPr>
      </w:pPr>
    </w:p>
    <w:p w14:paraId="1EA11753" w14:textId="2A8ED650" w:rsidR="003F0391" w:rsidRPr="008838EA" w:rsidRDefault="008838EA" w:rsidP="003F0391">
      <w:pPr>
        <w:spacing w:after="0" w:line="240" w:lineRule="auto"/>
        <w:rPr>
          <w:b/>
          <w:bCs/>
          <w:sz w:val="18"/>
          <w:szCs w:val="18"/>
        </w:rPr>
      </w:pPr>
      <w:r w:rsidRPr="008838EA">
        <w:rPr>
          <w:b/>
          <w:bCs/>
          <w:sz w:val="18"/>
          <w:szCs w:val="18"/>
        </w:rPr>
        <w:t>The following metrics apply to Quarterly Reporting only:</w:t>
      </w:r>
    </w:p>
    <w:p w14:paraId="5CFE805A" w14:textId="77777777" w:rsidR="008838EA" w:rsidRDefault="008838EA" w:rsidP="003F0391">
      <w:pPr>
        <w:spacing w:after="0" w:line="240" w:lineRule="auto"/>
        <w:rPr>
          <w:sz w:val="18"/>
          <w:szCs w:val="18"/>
        </w:rPr>
      </w:pPr>
    </w:p>
    <w:p w14:paraId="49183C76" w14:textId="6A249C81" w:rsidR="00B65CF8" w:rsidRPr="0002263E" w:rsidRDefault="00B65CF8" w:rsidP="00B65CF8">
      <w:pPr>
        <w:spacing w:after="0" w:line="240" w:lineRule="auto"/>
        <w:rPr>
          <w:sz w:val="20"/>
          <w:szCs w:val="20"/>
        </w:rPr>
      </w:pPr>
      <w:r w:rsidRPr="0002263E">
        <w:rPr>
          <w:sz w:val="20"/>
          <w:szCs w:val="20"/>
        </w:rPr>
        <w:t>(A)</w:t>
      </w:r>
      <w:r w:rsidRPr="0002263E">
        <w:rPr>
          <w:sz w:val="20"/>
          <w:szCs w:val="20"/>
        </w:rPr>
        <w:tab/>
        <w:t>“</w:t>
      </w:r>
      <w:r w:rsidRPr="0002263E">
        <w:rPr>
          <w:sz w:val="20"/>
          <w:szCs w:val="20"/>
          <w:u w:val="single"/>
        </w:rPr>
        <w:t>Tenant’s Sales per Square Foot</w:t>
      </w:r>
      <w:r w:rsidRPr="0002263E">
        <w:rPr>
          <w:sz w:val="20"/>
          <w:szCs w:val="20"/>
        </w:rPr>
        <w:t xml:space="preserve">” is not a measure of the Trust’s financial performance and is provided solely for investors’ informational purposes based on the information that the Trust receives from the Tenant.  This measure of operations is derived from sales information reported to the Trust by the Tenant in accordance with the </w:t>
      </w:r>
      <w:r w:rsidR="006F6659">
        <w:rPr>
          <w:sz w:val="20"/>
          <w:szCs w:val="20"/>
        </w:rPr>
        <w:t>retail master lease and/or distribution center master lease (each, a “Master Lease”), as applicable</w:t>
      </w:r>
      <w:r w:rsidRPr="0002263E">
        <w:rPr>
          <w:sz w:val="20"/>
          <w:szCs w:val="20"/>
        </w:rPr>
        <w:t xml:space="preserve">.  The Trust and the Manager do not have the ability to verify the calculation of this information.  The calculation of this information by the tenant may be different than how similar measures of operations might be calculated by others.  Finally, the Trust is unable to reconcile “Tenant’s Sales per Square Foot” to a comparable GAAP financial measure because no reconciliation is provided for in the </w:t>
      </w:r>
      <w:r w:rsidR="006F6659">
        <w:rPr>
          <w:sz w:val="20"/>
          <w:szCs w:val="20"/>
        </w:rPr>
        <w:t xml:space="preserve">applicable </w:t>
      </w:r>
      <w:r w:rsidRPr="0002263E">
        <w:rPr>
          <w:sz w:val="20"/>
          <w:szCs w:val="20"/>
        </w:rPr>
        <w:t>Master Lease.  Therefore, investors should be cautious about relying upon “Tenant’s Sales per Square Foot.”</w:t>
      </w:r>
    </w:p>
    <w:p w14:paraId="41D45023" w14:textId="77777777" w:rsidR="00B65CF8" w:rsidRPr="0002263E" w:rsidRDefault="00B65CF8" w:rsidP="00B65CF8">
      <w:pPr>
        <w:spacing w:after="0" w:line="240" w:lineRule="auto"/>
        <w:rPr>
          <w:sz w:val="20"/>
          <w:szCs w:val="20"/>
        </w:rPr>
      </w:pPr>
    </w:p>
    <w:p w14:paraId="64824C2D" w14:textId="09539441" w:rsidR="003F0391" w:rsidRPr="0002263E" w:rsidRDefault="00B65CF8" w:rsidP="00B65CF8">
      <w:pPr>
        <w:spacing w:after="0" w:line="240" w:lineRule="auto"/>
        <w:rPr>
          <w:sz w:val="20"/>
          <w:szCs w:val="20"/>
        </w:rPr>
      </w:pPr>
      <w:r w:rsidRPr="0002263E">
        <w:rPr>
          <w:sz w:val="20"/>
          <w:szCs w:val="20"/>
        </w:rPr>
        <w:t>(B)</w:t>
      </w:r>
      <w:r w:rsidRPr="0002263E">
        <w:rPr>
          <w:sz w:val="20"/>
          <w:szCs w:val="20"/>
        </w:rPr>
        <w:tab/>
        <w:t>“</w:t>
      </w:r>
      <w:r w:rsidRPr="0002263E">
        <w:rPr>
          <w:sz w:val="20"/>
          <w:szCs w:val="20"/>
          <w:u w:val="single"/>
        </w:rPr>
        <w:t>Tenant’s Four-Wall EBITDAR</w:t>
      </w:r>
      <w:r w:rsidRPr="0002263E">
        <w:rPr>
          <w:sz w:val="20"/>
          <w:szCs w:val="20"/>
        </w:rPr>
        <w:t xml:space="preserve">” is not a measure of the Trust’s financial performance and is provided solely for investors’ informational purposes based on the information that the Trust receives from the Tenant.  This measure of operations is calculated in accordance with the [Master Lease] and is reported to the Trust by the tenant in accordance therewith.  The Trust and the Manager do not have the ability to verify the calculation of this measure of operations.  In addition, the calculation of “Tenant’s Four-Wall EBITDAR” in accordance with the </w:t>
      </w:r>
      <w:r w:rsidR="006F6659">
        <w:rPr>
          <w:sz w:val="20"/>
          <w:szCs w:val="20"/>
        </w:rPr>
        <w:t xml:space="preserve">applicable </w:t>
      </w:r>
      <w:r w:rsidRPr="0002263E">
        <w:rPr>
          <w:sz w:val="20"/>
          <w:szCs w:val="20"/>
        </w:rPr>
        <w:t xml:space="preserve">Master Lease may be different than how similar measures of operating statistic might be calculated by others.  Finally, the Trust is unable to reconcile “Tenant’s Four-Wall EBITDAR” to a comparable GAAP financial measure because no reconciliation is provided for in the </w:t>
      </w:r>
      <w:r w:rsidR="006F6659">
        <w:rPr>
          <w:sz w:val="20"/>
          <w:szCs w:val="20"/>
        </w:rPr>
        <w:t xml:space="preserve">applicable </w:t>
      </w:r>
      <w:r w:rsidRPr="0002263E">
        <w:rPr>
          <w:sz w:val="20"/>
          <w:szCs w:val="20"/>
        </w:rPr>
        <w:t>Master Lease.  Therefore, investors should be cautious about relying upon “Tenant’s Four-Wall EBITDAR.”</w:t>
      </w:r>
    </w:p>
    <w:p w14:paraId="2CDAE834" w14:textId="650AD281" w:rsidR="003F0391" w:rsidRDefault="003F0391" w:rsidP="003F0391">
      <w:pPr>
        <w:spacing w:after="0" w:line="240" w:lineRule="auto"/>
        <w:rPr>
          <w:sz w:val="18"/>
          <w:szCs w:val="18"/>
        </w:rPr>
      </w:pPr>
    </w:p>
    <w:p w14:paraId="6B3A80DE" w14:textId="210AB8AC" w:rsidR="00B65CF8" w:rsidRDefault="00B65CF8">
      <w:pPr>
        <w:rPr>
          <w:sz w:val="18"/>
          <w:szCs w:val="18"/>
        </w:rPr>
      </w:pPr>
      <w:r>
        <w:rPr>
          <w:sz w:val="18"/>
          <w:szCs w:val="18"/>
        </w:rPr>
        <w:br w:type="page"/>
      </w:r>
    </w:p>
    <w:p w14:paraId="335B57BB" w14:textId="77777777" w:rsidR="003F0391" w:rsidRDefault="003F0391" w:rsidP="003F0391">
      <w:pPr>
        <w:spacing w:after="0" w:line="240" w:lineRule="auto"/>
        <w:rPr>
          <w:sz w:val="18"/>
          <w:szCs w:val="18"/>
        </w:rPr>
      </w:pPr>
    </w:p>
    <w:p w14:paraId="70FED09C" w14:textId="4CE8C4F4" w:rsidR="00B65CF8" w:rsidRDefault="00B65CF8" w:rsidP="00B65CF8">
      <w:pPr>
        <w:spacing w:after="0" w:line="240" w:lineRule="auto"/>
        <w:jc w:val="center"/>
        <w:rPr>
          <w:b/>
          <w:bCs/>
          <w:sz w:val="32"/>
          <w:szCs w:val="32"/>
        </w:rPr>
      </w:pPr>
      <w:r>
        <w:rPr>
          <w:b/>
          <w:bCs/>
          <w:sz w:val="32"/>
          <w:szCs w:val="32"/>
        </w:rPr>
        <w:t>Monthly Distribution Date Statement</w:t>
      </w:r>
    </w:p>
    <w:p w14:paraId="18D89B7C" w14:textId="77777777" w:rsidR="0098772F" w:rsidRPr="0098772F" w:rsidRDefault="0098772F" w:rsidP="00B65CF8">
      <w:pPr>
        <w:spacing w:after="0" w:line="240" w:lineRule="auto"/>
        <w:jc w:val="center"/>
        <w:rPr>
          <w:b/>
          <w:bCs/>
          <w:sz w:val="16"/>
          <w:szCs w:val="16"/>
        </w:rPr>
      </w:pPr>
    </w:p>
    <w:p w14:paraId="6574910D" w14:textId="0C010CA8" w:rsidR="00B65CF8" w:rsidRPr="0098772F" w:rsidRDefault="00B65CF8" w:rsidP="0098772F">
      <w:pPr>
        <w:spacing w:after="0" w:line="240" w:lineRule="auto"/>
        <w:jc w:val="center"/>
        <w:rPr>
          <w:b/>
          <w:bCs/>
          <w:sz w:val="32"/>
          <w:szCs w:val="32"/>
        </w:rPr>
      </w:pPr>
      <w:r w:rsidRPr="0098772F">
        <w:rPr>
          <w:b/>
          <w:bCs/>
          <w:sz w:val="32"/>
          <w:szCs w:val="32"/>
        </w:rPr>
        <w:t>Disclaimer</w:t>
      </w:r>
    </w:p>
    <w:p w14:paraId="43ED8AF2" w14:textId="77777777" w:rsidR="00B65CF8" w:rsidRDefault="00B65CF8" w:rsidP="00B65CF8">
      <w:pPr>
        <w:spacing w:after="0" w:line="240" w:lineRule="auto"/>
        <w:rPr>
          <w:sz w:val="18"/>
          <w:szCs w:val="18"/>
        </w:rPr>
      </w:pPr>
    </w:p>
    <w:p w14:paraId="51E0502B" w14:textId="4C89DB05" w:rsidR="00B65CF8" w:rsidRPr="0002263E" w:rsidRDefault="00B65CF8" w:rsidP="00B65CF8">
      <w:pPr>
        <w:spacing w:after="0" w:line="240" w:lineRule="auto"/>
        <w:rPr>
          <w:sz w:val="19"/>
          <w:szCs w:val="19"/>
        </w:rPr>
      </w:pPr>
      <w:r w:rsidRPr="0002263E">
        <w:rPr>
          <w:b/>
          <w:bCs/>
          <w:sz w:val="19"/>
          <w:szCs w:val="19"/>
        </w:rPr>
        <w:t xml:space="preserve">Forward-Looking Statements: </w:t>
      </w:r>
      <w:r w:rsidRPr="0002263E">
        <w:rPr>
          <w:sz w:val="19"/>
          <w:szCs w:val="19"/>
        </w:rPr>
        <w:t xml:space="preserve">This distribution statement contains “forward-looking statements” within the meaning of Section 27A of the Securities Act of 1933, as amended, and Section 21E of the Securities Exchange Act of 1934, as amended. These forward-looking statements include, among others, statements of expectations, beliefs, </w:t>
      </w:r>
      <w:proofErr w:type="gramStart"/>
      <w:r w:rsidRPr="0002263E">
        <w:rPr>
          <w:sz w:val="19"/>
          <w:szCs w:val="19"/>
        </w:rPr>
        <w:t>future plans</w:t>
      </w:r>
      <w:proofErr w:type="gramEnd"/>
      <w:r w:rsidRPr="0002263E">
        <w:rPr>
          <w:sz w:val="19"/>
          <w:szCs w:val="19"/>
        </w:rPr>
        <w:t xml:space="preserve"> and strategies, anticipated results from operations and developments and other matters that are not historical facts. The forward-looking statements are based on our beliefs as well as on </w:t>
      </w:r>
      <w:proofErr w:type="gramStart"/>
      <w:r w:rsidRPr="0002263E">
        <w:rPr>
          <w:sz w:val="19"/>
          <w:szCs w:val="19"/>
        </w:rPr>
        <w:t>a number of</w:t>
      </w:r>
      <w:proofErr w:type="gramEnd"/>
      <w:r w:rsidRPr="0002263E">
        <w:rPr>
          <w:sz w:val="19"/>
          <w:szCs w:val="19"/>
        </w:rPr>
        <w:t xml:space="preserve"> assumptions concerning future events. Readers of these materials are cautioned not to put undue reliance on these forward-looking statements, which are not a guarantee of performance and are subject to </w:t>
      </w:r>
      <w:proofErr w:type="gramStart"/>
      <w:r w:rsidRPr="0002263E">
        <w:rPr>
          <w:sz w:val="19"/>
          <w:szCs w:val="19"/>
        </w:rPr>
        <w:t>a number of</w:t>
      </w:r>
      <w:proofErr w:type="gramEnd"/>
      <w:r w:rsidRPr="0002263E">
        <w:rPr>
          <w:sz w:val="19"/>
          <w:szCs w:val="19"/>
        </w:rPr>
        <w:t xml:space="preserve"> uncertainties and other factors that could cause actual events or results to differ materially from those expressed or implied by the forward-looking statements. We do not undertake a duty to update these forward- looking statements, which speak only as of the date on which they are made. The most important factors that could prevent us from achieving the stated goals include, but are not limited to: (a) the severity, duration and geographical scope of the COVID-19 pandemic</w:t>
      </w:r>
      <w:r w:rsidR="0052591C">
        <w:rPr>
          <w:sz w:val="19"/>
          <w:szCs w:val="19"/>
        </w:rPr>
        <w:t xml:space="preserve"> and</w:t>
      </w:r>
      <w:r w:rsidRPr="0002263E">
        <w:rPr>
          <w:sz w:val="19"/>
          <w:szCs w:val="19"/>
        </w:rPr>
        <w:t xml:space="preserve"> the effects of the pandemic and measures intended to prevent its spread on our business, results of operations, cash flows and financial condition, including declines in rental revenues and increases in operating costs in the portfolio</w:t>
      </w:r>
      <w:r w:rsidR="0052591C">
        <w:rPr>
          <w:sz w:val="19"/>
          <w:szCs w:val="19"/>
        </w:rPr>
        <w:t>,</w:t>
      </w:r>
      <w:r w:rsidRPr="0002263E">
        <w:rPr>
          <w:sz w:val="19"/>
          <w:szCs w:val="19"/>
        </w:rPr>
        <w:t xml:space="preserve"> deterioration in the financial conditions of the tenants and their ability to satisfy their payment obligations</w:t>
      </w:r>
      <w:r w:rsidR="0052591C">
        <w:rPr>
          <w:sz w:val="19"/>
          <w:szCs w:val="19"/>
        </w:rPr>
        <w:t>,</w:t>
      </w:r>
      <w:r w:rsidR="002B4E24">
        <w:rPr>
          <w:sz w:val="19"/>
          <w:szCs w:val="19"/>
        </w:rPr>
        <w:t xml:space="preserve"> </w:t>
      </w:r>
      <w:r w:rsidRPr="0002263E">
        <w:rPr>
          <w:sz w:val="19"/>
          <w:szCs w:val="19"/>
        </w:rPr>
        <w:t xml:space="preserve"> increased risk of claims, litigation and regulatory proceedings and the ability of federal, state and local governments to respond to and manage the pandemic effectively; (</w:t>
      </w:r>
      <w:r w:rsidR="0052591C">
        <w:rPr>
          <w:sz w:val="19"/>
          <w:szCs w:val="19"/>
        </w:rPr>
        <w:t>b</w:t>
      </w:r>
      <w:r w:rsidRPr="0002263E">
        <w:rPr>
          <w:sz w:val="19"/>
          <w:szCs w:val="19"/>
        </w:rPr>
        <w:t>) the ability and willingness of the tenants, operators, managers and other third parties to satisfy their obligations under their respective contractual arrangements, including, in some cases, their obligations to indemnify, defend and hold us harmless from and against various claims, litigation and liabilities; (</w:t>
      </w:r>
      <w:r w:rsidR="0052591C">
        <w:rPr>
          <w:sz w:val="19"/>
          <w:szCs w:val="19"/>
        </w:rPr>
        <w:t>c</w:t>
      </w:r>
      <w:r w:rsidRPr="0002263E">
        <w:rPr>
          <w:sz w:val="19"/>
          <w:szCs w:val="19"/>
        </w:rPr>
        <w:t>) the ability of the tenants, operators, borrowers and managers to maintain the financial strength and liquidity necessary to satisfy their respective obligations and liabilities to third parties; (</w:t>
      </w:r>
      <w:r w:rsidR="0052591C">
        <w:rPr>
          <w:sz w:val="19"/>
          <w:szCs w:val="19"/>
        </w:rPr>
        <w:t>d</w:t>
      </w:r>
      <w:r w:rsidRPr="0002263E">
        <w:rPr>
          <w:sz w:val="19"/>
          <w:szCs w:val="19"/>
        </w:rPr>
        <w:t>) macroeconomic conditions such as a disruption of or a lack of access to the capital markets, changes in the debt rating on U.S. government securities, default or delay in payment by the United States of its obligations; (</w:t>
      </w:r>
      <w:r w:rsidR="0052591C">
        <w:rPr>
          <w:sz w:val="19"/>
          <w:szCs w:val="19"/>
        </w:rPr>
        <w:t>e</w:t>
      </w:r>
      <w:r w:rsidRPr="0002263E">
        <w:rPr>
          <w:sz w:val="19"/>
          <w:szCs w:val="19"/>
        </w:rPr>
        <w:t>) the nature and extent of future competition, including new construction in the markets in which the our properties are located; (</w:t>
      </w:r>
      <w:r w:rsidR="0052591C">
        <w:rPr>
          <w:sz w:val="19"/>
          <w:szCs w:val="19"/>
        </w:rPr>
        <w:t>f</w:t>
      </w:r>
      <w:r w:rsidRPr="0002263E">
        <w:rPr>
          <w:sz w:val="19"/>
          <w:szCs w:val="19"/>
        </w:rPr>
        <w:t>) the ability of the tenants, operators and managers, as applicable, to comply with laws, rules and regulations in the operation of the properties; (</w:t>
      </w:r>
      <w:r w:rsidR="0052591C">
        <w:rPr>
          <w:sz w:val="19"/>
          <w:szCs w:val="19"/>
        </w:rPr>
        <w:t>g</w:t>
      </w:r>
      <w:r w:rsidRPr="0002263E">
        <w:rPr>
          <w:sz w:val="19"/>
          <w:szCs w:val="19"/>
        </w:rPr>
        <w:t>) the ability and willingness of the tenants to renew their leases upon expiration of the leases, the ability to reposition our properties on the same or better terms in the event of nonrenewal or in the event the we exercises our right to replace an existing tenant or manager; and (</w:t>
      </w:r>
      <w:r w:rsidR="0052591C">
        <w:rPr>
          <w:sz w:val="19"/>
          <w:szCs w:val="19"/>
        </w:rPr>
        <w:t>h</w:t>
      </w:r>
      <w:r w:rsidRPr="0002263E">
        <w:rPr>
          <w:sz w:val="19"/>
          <w:szCs w:val="19"/>
        </w:rPr>
        <w:t xml:space="preserve">) the other factors set forth in the our periodic filings with the Securities and Exchange Commission. </w:t>
      </w:r>
    </w:p>
    <w:p w14:paraId="5ACB9E3B" w14:textId="77777777" w:rsidR="00B65CF8" w:rsidRPr="0002263E" w:rsidRDefault="00B65CF8" w:rsidP="00B65CF8">
      <w:pPr>
        <w:spacing w:after="0" w:line="240" w:lineRule="auto"/>
        <w:rPr>
          <w:sz w:val="19"/>
          <w:szCs w:val="19"/>
        </w:rPr>
      </w:pPr>
    </w:p>
    <w:p w14:paraId="25705EE9" w14:textId="77777777" w:rsidR="00B65CF8" w:rsidRPr="0002263E" w:rsidRDefault="00B65CF8" w:rsidP="00B65CF8">
      <w:pPr>
        <w:spacing w:after="0" w:line="240" w:lineRule="auto"/>
        <w:rPr>
          <w:sz w:val="19"/>
          <w:szCs w:val="19"/>
        </w:rPr>
      </w:pPr>
      <w:r w:rsidRPr="0002263E">
        <w:rPr>
          <w:b/>
          <w:bCs/>
          <w:sz w:val="19"/>
          <w:szCs w:val="19"/>
        </w:rPr>
        <w:t>Non-GAAP Presentation:</w:t>
      </w:r>
      <w:r w:rsidRPr="0002263E">
        <w:rPr>
          <w:sz w:val="19"/>
          <w:szCs w:val="19"/>
        </w:rPr>
        <w:t xml:space="preserve"> Certain of the financial measures presented in this distribution statement are non-GAAP financial measures, other </w:t>
      </w:r>
      <w:proofErr w:type="gramStart"/>
      <w:r w:rsidRPr="0002263E">
        <w:rPr>
          <w:sz w:val="19"/>
          <w:szCs w:val="19"/>
        </w:rPr>
        <w:t>metrics</w:t>
      </w:r>
      <w:proofErr w:type="gramEnd"/>
      <w:r w:rsidRPr="0002263E">
        <w:rPr>
          <w:sz w:val="19"/>
          <w:szCs w:val="19"/>
        </w:rPr>
        <w:t xml:space="preserve"> and other information. We believe that non-GAAP financial measures, other metrics and other information provide useful information to investors regarding our financial condition, result of operations and other matters. The non-GAAP financial measures, other </w:t>
      </w:r>
      <w:proofErr w:type="gramStart"/>
      <w:r w:rsidRPr="0002263E">
        <w:rPr>
          <w:sz w:val="19"/>
          <w:szCs w:val="19"/>
        </w:rPr>
        <w:t>metrics</w:t>
      </w:r>
      <w:proofErr w:type="gramEnd"/>
      <w:r w:rsidRPr="0002263E">
        <w:rPr>
          <w:sz w:val="19"/>
          <w:szCs w:val="19"/>
        </w:rPr>
        <w:t xml:space="preserve"> and information as presented in this distribution statement may be adjusted in management’s reasonable judgment as appropriate, taking into account a variety of circumstances, facts and conditions. These adjustments may be material and may or may not be specifically identified in footnotes or otherwise. Our measures, </w:t>
      </w:r>
      <w:proofErr w:type="gramStart"/>
      <w:r w:rsidRPr="0002263E">
        <w:rPr>
          <w:sz w:val="19"/>
          <w:szCs w:val="19"/>
        </w:rPr>
        <w:t>metrics</w:t>
      </w:r>
      <w:proofErr w:type="gramEnd"/>
      <w:r w:rsidRPr="0002263E">
        <w:rPr>
          <w:sz w:val="19"/>
          <w:szCs w:val="19"/>
        </w:rPr>
        <w:t xml:space="preserve"> and other information (and the methodologies used to derive them) may not be comparable to those used by other companies. The foregoing language applies to (and supersedes if different from) the specific definitions contained herein. Readers are cautioned to refer to our periodic filings furnished to or filed with the SEC, including our Annual Report on Form 10-K, Quarterly Reports on Form 10-Q and Current Reports on Form 8-K, which are prepared in accordance with GAAP. This distribution statement and the information contained herein should be reviewed in conjunction with such filings.</w:t>
      </w:r>
    </w:p>
    <w:p w14:paraId="1D554360" w14:textId="77777777" w:rsidR="00B65CF8" w:rsidRPr="0002263E" w:rsidRDefault="00B65CF8" w:rsidP="00B65CF8">
      <w:pPr>
        <w:spacing w:after="0" w:line="240" w:lineRule="auto"/>
        <w:rPr>
          <w:sz w:val="19"/>
          <w:szCs w:val="19"/>
        </w:rPr>
      </w:pPr>
    </w:p>
    <w:p w14:paraId="7207E19C" w14:textId="5828F652" w:rsidR="00B65CF8" w:rsidRPr="0002263E" w:rsidRDefault="00B65CF8" w:rsidP="00B65CF8">
      <w:pPr>
        <w:spacing w:after="0" w:line="240" w:lineRule="auto"/>
        <w:rPr>
          <w:sz w:val="19"/>
          <w:szCs w:val="19"/>
        </w:rPr>
      </w:pPr>
      <w:r w:rsidRPr="0002263E">
        <w:rPr>
          <w:b/>
          <w:bCs/>
          <w:sz w:val="19"/>
          <w:szCs w:val="19"/>
        </w:rPr>
        <w:t xml:space="preserve">SEC Reporting: </w:t>
      </w:r>
      <w:r w:rsidRPr="0002263E">
        <w:rPr>
          <w:sz w:val="19"/>
          <w:szCs w:val="19"/>
        </w:rPr>
        <w:t xml:space="preserve">The information in this distribution statement should be read in conjunction with our Annual Report on Form 10-K, Quarterly Reports on Form 10-Q, Current Reports on Form 8-K, our earnings press release dated </w:t>
      </w:r>
      <w:r w:rsidR="006F6659">
        <w:rPr>
          <w:sz w:val="19"/>
          <w:szCs w:val="19"/>
        </w:rPr>
        <w:t>March 5</w:t>
      </w:r>
      <w:r w:rsidRPr="0002263E">
        <w:rPr>
          <w:sz w:val="19"/>
          <w:szCs w:val="19"/>
        </w:rPr>
        <w:t>, 2021 and other information filed with, or furnished to, the SEC.  You can access our Annual Report on Form 10-K, Quarterly Reports on Form 10-Q, Current Reports on Form 8-K and amendments to those reports filed or furnished pursuant to Section 13(a) or 15(d) of the Exchange Act at www.</w:t>
      </w:r>
      <w:r w:rsidR="006F6659">
        <w:rPr>
          <w:sz w:val="19"/>
          <w:szCs w:val="19"/>
        </w:rPr>
        <w:t>ctltrust.net</w:t>
      </w:r>
      <w:r w:rsidRPr="0002263E">
        <w:rPr>
          <w:sz w:val="19"/>
          <w:szCs w:val="19"/>
        </w:rPr>
        <w:t xml:space="preserve"> as soon as reasonably practicable after they are filed with, or furnished to, the SEC. You can also review these SEC filings and other information by accessing the SEC’s website at http://www.sec.gov.  </w:t>
      </w:r>
      <w:proofErr w:type="gramStart"/>
      <w:r w:rsidRPr="0002263E">
        <w:rPr>
          <w:sz w:val="19"/>
          <w:szCs w:val="19"/>
        </w:rPr>
        <w:t>We</w:t>
      </w:r>
      <w:proofErr w:type="gramEnd"/>
      <w:r w:rsidRPr="0002263E">
        <w:rPr>
          <w:sz w:val="19"/>
          <w:szCs w:val="19"/>
        </w:rPr>
        <w:t xml:space="preserve"> routinely post important information on our website at www.</w:t>
      </w:r>
      <w:r w:rsidR="006F6659">
        <w:rPr>
          <w:sz w:val="19"/>
          <w:szCs w:val="19"/>
        </w:rPr>
        <w:t>ctltrust.net</w:t>
      </w:r>
      <w:r w:rsidRPr="0002263E">
        <w:rPr>
          <w:sz w:val="19"/>
          <w:szCs w:val="19"/>
        </w:rPr>
        <w:t xml:space="preserve"> in the “Investors” section, including financial information. We intend to use our website as a means of disclosing material, non-public information and for complying with our disclosure obligations under Regulation FD. Such disclosures will be included on our website under the heading “Investors.”  Accordingly, investors should monitor such portion of our website in addition to following our press releases, public conference calls and filings with the SEC. The information on or connected to our website is not, and shall not be deemed to be, a part of, or incorporated into this distribution statement.</w:t>
      </w:r>
    </w:p>
    <w:sectPr w:rsidR="00B65CF8" w:rsidRPr="0002263E" w:rsidSect="00DE11C1">
      <w:headerReference w:type="default" r:id="rId19"/>
      <w:footerReference w:type="default" r:id="rId20"/>
      <w:footerReference w:type="first" r:id="rId21"/>
      <w:pgSz w:w="15840" w:h="12240" w:orient="landscape"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439C" w14:textId="77777777" w:rsidR="00B5523B" w:rsidRDefault="00B5523B" w:rsidP="00DE11C1">
      <w:pPr>
        <w:spacing w:after="0" w:line="240" w:lineRule="auto"/>
      </w:pPr>
      <w:r>
        <w:separator/>
      </w:r>
    </w:p>
  </w:endnote>
  <w:endnote w:type="continuationSeparator" w:id="0">
    <w:p w14:paraId="53BE0657" w14:textId="77777777" w:rsidR="00B5523B" w:rsidRDefault="00B5523B" w:rsidP="00DE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E5B2" w14:textId="0B72F4E0" w:rsidR="003B3AAE" w:rsidRPr="00DA504F" w:rsidRDefault="003B3AAE" w:rsidP="00DA504F">
    <w:pPr>
      <w:pStyle w:val="Footer"/>
      <w:pBdr>
        <w:top w:val="single" w:sz="4" w:space="1" w:color="auto"/>
      </w:pBdr>
      <w:tabs>
        <w:tab w:val="clear" w:pos="4680"/>
        <w:tab w:val="clear" w:pos="9360"/>
        <w:tab w:val="right" w:pos="14400"/>
      </w:tabs>
      <w:rPr>
        <w:sz w:val="18"/>
        <w:szCs w:val="18"/>
      </w:rPr>
    </w:pPr>
    <w:r w:rsidRPr="0043317E">
      <w:rPr>
        <w:rStyle w:val="Hyperlink"/>
        <w:sz w:val="18"/>
        <w:szCs w:val="18"/>
      </w:rPr>
      <w:t>www.ctltrust.net</w:t>
    </w:r>
    <w:r w:rsidRPr="00DA504F">
      <w:rPr>
        <w:sz w:val="18"/>
        <w:szCs w:val="18"/>
      </w:rPr>
      <w:tab/>
    </w:r>
    <w:sdt>
      <w:sdtPr>
        <w:rPr>
          <w:sz w:val="18"/>
          <w:szCs w:val="18"/>
        </w:rPr>
        <w:id w:val="-122535003"/>
        <w:docPartObj>
          <w:docPartGallery w:val="Page Numbers (Bottom of Page)"/>
          <w:docPartUnique/>
        </w:docPartObj>
      </w:sdtPr>
      <w:sdtEndPr>
        <w:rPr>
          <w:color w:val="7F7F7F" w:themeColor="background1" w:themeShade="7F"/>
          <w:spacing w:val="60"/>
        </w:rPr>
      </w:sdtEndPr>
      <w:sdtContent>
        <w:r w:rsidRPr="00DA504F">
          <w:rPr>
            <w:sz w:val="18"/>
            <w:szCs w:val="18"/>
          </w:rPr>
          <w:fldChar w:fldCharType="begin"/>
        </w:r>
        <w:r w:rsidRPr="00DA504F">
          <w:rPr>
            <w:sz w:val="18"/>
            <w:szCs w:val="18"/>
          </w:rPr>
          <w:instrText xml:space="preserve"> PAGE   \* MERGEFORMAT </w:instrText>
        </w:r>
        <w:r w:rsidRPr="00DA504F">
          <w:rPr>
            <w:sz w:val="18"/>
            <w:szCs w:val="18"/>
          </w:rPr>
          <w:fldChar w:fldCharType="separate"/>
        </w:r>
        <w:r w:rsidR="00594505">
          <w:rPr>
            <w:noProof/>
            <w:sz w:val="18"/>
            <w:szCs w:val="18"/>
          </w:rPr>
          <w:t>2</w:t>
        </w:r>
        <w:r w:rsidRPr="00DA504F">
          <w:rPr>
            <w:noProof/>
            <w:sz w:val="18"/>
            <w:szCs w:val="18"/>
          </w:rPr>
          <w:fldChar w:fldCharType="end"/>
        </w:r>
        <w:r w:rsidRPr="00DA504F">
          <w:rPr>
            <w:sz w:val="18"/>
            <w:szCs w:val="18"/>
          </w:rPr>
          <w:t xml:space="preserve"> |</w:t>
        </w:r>
      </w:sdtContent>
    </w:sdt>
  </w:p>
  <w:p w14:paraId="53F3BFD4" w14:textId="0AACC36D" w:rsidR="003B3AAE" w:rsidRDefault="003B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7FAF8F38DD194BFBBF5E197915C11447"/>
      <w:id w:val="1214769484"/>
      <w:placeholder>
        <w:docPart w:val="CC3957BA8BBF476BAD2B292B9A99B0D7"/>
      </w:placeholder>
      <w:showingPlcHdr/>
    </w:sdtPr>
    <w:sdtEndPr/>
    <w:sdtContent>
      <w:p w14:paraId="55D90ADE" w14:textId="5D43BF5D" w:rsidR="00F70814" w:rsidRDefault="008838E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7E7B" w14:textId="77777777" w:rsidR="00B5523B" w:rsidRDefault="00B5523B" w:rsidP="00DE11C1">
      <w:pPr>
        <w:spacing w:after="0" w:line="240" w:lineRule="auto"/>
      </w:pPr>
      <w:r>
        <w:separator/>
      </w:r>
    </w:p>
  </w:footnote>
  <w:footnote w:type="continuationSeparator" w:id="0">
    <w:p w14:paraId="0BAA5CBE" w14:textId="77777777" w:rsidR="00B5523B" w:rsidRDefault="00B5523B" w:rsidP="00DE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690"/>
      <w:gridCol w:w="4918"/>
    </w:tblGrid>
    <w:tr w:rsidR="007F6E9F" w:rsidRPr="00A159AD" w14:paraId="1BA5C8A2" w14:textId="77777777" w:rsidTr="007F6E9F">
      <w:tc>
        <w:tcPr>
          <w:tcW w:w="5310" w:type="dxa"/>
          <w:shd w:val="clear" w:color="auto" w:fill="auto"/>
          <w:vAlign w:val="bottom"/>
        </w:tcPr>
        <w:p w14:paraId="70CD866E" w14:textId="148ABCB4" w:rsidR="007F6E9F" w:rsidRDefault="007F6E9F" w:rsidP="007F6E9F">
          <w:pPr>
            <w:pStyle w:val="Header"/>
          </w:pPr>
          <w:r w:rsidRPr="00C160B9">
            <w:rPr>
              <w:noProof/>
              <w:lang w:val="en-GB" w:eastAsia="en-GB"/>
            </w:rPr>
            <w:drawing>
              <wp:inline distT="0" distB="0" distL="0" distR="0" wp14:anchorId="2975FFB0" wp14:editId="351B6233">
                <wp:extent cx="2053873" cy="470848"/>
                <wp:effectExtent l="0" t="0" r="3810" b="5715"/>
                <wp:docPr id="1" name="Picture 4">
                  <a:extLst xmlns:a="http://schemas.openxmlformats.org/drawingml/2006/main">
                    <a:ext uri="{FF2B5EF4-FFF2-40B4-BE49-F238E27FC236}">
                      <a16:creationId xmlns:a16="http://schemas.microsoft.com/office/drawing/2014/main" id="{A6AACBF3-5994-4A62-AB14-37F43049F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6AACBF3-5994-4A62-AB14-37F43049FE99}"/>
                            </a:ext>
                          </a:extLst>
                        </pic:cNvPr>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0"/>
                          <a:ext cx="2300450" cy="527376"/>
                        </a:xfrm>
                        <a:prstGeom prst="rect">
                          <a:avLst/>
                        </a:prstGeom>
                      </pic:spPr>
                    </pic:pic>
                  </a:graphicData>
                </a:graphic>
              </wp:inline>
            </w:drawing>
          </w:r>
        </w:p>
      </w:tc>
      <w:tc>
        <w:tcPr>
          <w:tcW w:w="3690" w:type="dxa"/>
          <w:vAlign w:val="bottom"/>
        </w:tcPr>
        <w:p w14:paraId="28E1A217" w14:textId="77777777" w:rsidR="007F6E9F" w:rsidRPr="007F6E9F" w:rsidRDefault="007F6E9F" w:rsidP="007F6E9F">
          <w:pPr>
            <w:pStyle w:val="Header"/>
            <w:jc w:val="center"/>
            <w:rPr>
              <w:b/>
              <w:bCs/>
              <w:sz w:val="18"/>
              <w:szCs w:val="18"/>
              <w:u w:val="single"/>
            </w:rPr>
          </w:pPr>
          <w:r w:rsidRPr="007F6E9F">
            <w:rPr>
              <w:b/>
              <w:bCs/>
              <w:sz w:val="18"/>
              <w:szCs w:val="18"/>
              <w:u w:val="single"/>
            </w:rPr>
            <w:t>Contact Us</w:t>
          </w:r>
        </w:p>
        <w:p w14:paraId="141E45F9" w14:textId="5AF5F5C0" w:rsidR="007F6E9F" w:rsidRPr="007F6E9F" w:rsidRDefault="007F6E9F" w:rsidP="007F6E9F">
          <w:pPr>
            <w:pStyle w:val="Header"/>
            <w:jc w:val="center"/>
            <w:rPr>
              <w:sz w:val="18"/>
              <w:szCs w:val="18"/>
            </w:rPr>
          </w:pPr>
          <w:r w:rsidRPr="007F6E9F">
            <w:rPr>
              <w:sz w:val="18"/>
              <w:szCs w:val="18"/>
            </w:rPr>
            <w:t>For additional information, please contact:</w:t>
          </w:r>
        </w:p>
        <w:p w14:paraId="164C08D5" w14:textId="686F0AD1" w:rsidR="007F6E9F" w:rsidRPr="00712CC4" w:rsidRDefault="007F6E9F" w:rsidP="007F6E9F">
          <w:pPr>
            <w:pStyle w:val="Header"/>
            <w:jc w:val="center"/>
            <w:rPr>
              <w:b/>
              <w:bCs/>
              <w:i/>
              <w:iCs/>
              <w:sz w:val="18"/>
              <w:szCs w:val="18"/>
            </w:rPr>
          </w:pPr>
          <w:r w:rsidRPr="007F6E9F">
            <w:rPr>
              <w:sz w:val="18"/>
              <w:szCs w:val="18"/>
            </w:rPr>
            <w:t>Investor Relations at (310) 526-1707</w:t>
          </w:r>
        </w:p>
      </w:tc>
      <w:tc>
        <w:tcPr>
          <w:tcW w:w="4918" w:type="dxa"/>
          <w:vAlign w:val="center"/>
        </w:tcPr>
        <w:p w14:paraId="09A6801D" w14:textId="5109FB40" w:rsidR="007F6E9F" w:rsidRPr="00A159AD" w:rsidRDefault="00AF08E0" w:rsidP="00AF08E0">
          <w:pPr>
            <w:tabs>
              <w:tab w:val="right" w:pos="3407"/>
              <w:tab w:val="right" w:pos="4708"/>
            </w:tabs>
            <w:rPr>
              <w:rFonts w:cstheme="minorHAnsi"/>
              <w:sz w:val="18"/>
              <w:szCs w:val="18"/>
            </w:rPr>
          </w:pPr>
          <w:r w:rsidRPr="00A159AD">
            <w:rPr>
              <w:rFonts w:cstheme="minorHAnsi"/>
              <w:sz w:val="18"/>
              <w:szCs w:val="18"/>
            </w:rPr>
            <w:tab/>
          </w:r>
          <w:r w:rsidR="007F6E9F" w:rsidRPr="00A159AD">
            <w:rPr>
              <w:rFonts w:cstheme="minorHAnsi"/>
              <w:sz w:val="18"/>
              <w:szCs w:val="18"/>
            </w:rPr>
            <w:t>Distribution Date:</w:t>
          </w:r>
          <w:r w:rsidRPr="00A159AD">
            <w:rPr>
              <w:rFonts w:cstheme="minorHAnsi"/>
              <w:sz w:val="18"/>
              <w:szCs w:val="18"/>
            </w:rPr>
            <w:tab/>
          </w:r>
          <w:r w:rsidR="00C4570D">
            <w:rPr>
              <w:rFonts w:cstheme="minorHAnsi"/>
              <w:sz w:val="18"/>
              <w:szCs w:val="18"/>
            </w:rPr>
            <w:t>05/10/2021</w:t>
          </w:r>
        </w:p>
        <w:p w14:paraId="538D9680" w14:textId="15C4848D" w:rsidR="007F6E9F" w:rsidRPr="00A159AD" w:rsidRDefault="00AF08E0" w:rsidP="00AF08E0">
          <w:pPr>
            <w:tabs>
              <w:tab w:val="right" w:pos="3407"/>
              <w:tab w:val="right" w:pos="4708"/>
            </w:tabs>
            <w:rPr>
              <w:rFonts w:cstheme="minorHAnsi"/>
              <w:sz w:val="18"/>
              <w:szCs w:val="18"/>
            </w:rPr>
          </w:pPr>
          <w:r w:rsidRPr="00A159AD">
            <w:rPr>
              <w:rFonts w:cstheme="minorHAnsi"/>
              <w:sz w:val="18"/>
              <w:szCs w:val="18"/>
            </w:rPr>
            <w:tab/>
          </w:r>
          <w:r w:rsidR="007F6E9F" w:rsidRPr="00A159AD">
            <w:rPr>
              <w:rFonts w:cstheme="minorHAnsi"/>
              <w:sz w:val="18"/>
              <w:szCs w:val="18"/>
            </w:rPr>
            <w:t>Record Date:</w:t>
          </w:r>
          <w:r w:rsidRPr="00A159AD">
            <w:rPr>
              <w:rFonts w:cstheme="minorHAnsi"/>
              <w:sz w:val="18"/>
              <w:szCs w:val="18"/>
            </w:rPr>
            <w:tab/>
          </w:r>
          <w:r w:rsidR="00C4570D">
            <w:rPr>
              <w:rFonts w:cstheme="minorHAnsi"/>
              <w:sz w:val="18"/>
              <w:szCs w:val="18"/>
            </w:rPr>
            <w:t>05/07/2021</w:t>
          </w:r>
        </w:p>
        <w:p w14:paraId="35646D87" w14:textId="26477062" w:rsidR="007F6E9F" w:rsidRPr="00A159AD" w:rsidRDefault="00AF08E0" w:rsidP="00AF08E0">
          <w:pPr>
            <w:tabs>
              <w:tab w:val="right" w:pos="3407"/>
              <w:tab w:val="right" w:pos="4708"/>
            </w:tabs>
            <w:rPr>
              <w:rFonts w:cstheme="minorHAnsi"/>
              <w:sz w:val="18"/>
              <w:szCs w:val="18"/>
            </w:rPr>
          </w:pPr>
          <w:r w:rsidRPr="00A159AD">
            <w:rPr>
              <w:rFonts w:cstheme="minorHAnsi"/>
              <w:sz w:val="18"/>
              <w:szCs w:val="18"/>
            </w:rPr>
            <w:tab/>
          </w:r>
          <w:r w:rsidR="007F6E9F" w:rsidRPr="00A159AD">
            <w:rPr>
              <w:rFonts w:cstheme="minorHAnsi"/>
              <w:sz w:val="18"/>
              <w:szCs w:val="18"/>
            </w:rPr>
            <w:t>Determination Date:</w:t>
          </w:r>
          <w:r w:rsidRPr="00A159AD">
            <w:rPr>
              <w:rFonts w:cstheme="minorHAnsi"/>
              <w:sz w:val="18"/>
              <w:szCs w:val="18"/>
            </w:rPr>
            <w:tab/>
          </w:r>
          <w:r w:rsidR="00C4570D">
            <w:rPr>
              <w:rFonts w:cstheme="minorHAnsi"/>
              <w:sz w:val="18"/>
              <w:szCs w:val="18"/>
            </w:rPr>
            <w:t>04/30</w:t>
          </w:r>
          <w:r w:rsidRPr="00A159AD">
            <w:rPr>
              <w:rFonts w:cstheme="minorHAnsi"/>
              <w:sz w:val="18"/>
              <w:szCs w:val="18"/>
            </w:rPr>
            <w:t>/</w:t>
          </w:r>
          <w:r w:rsidR="007F6E9F" w:rsidRPr="00A159AD">
            <w:rPr>
              <w:rFonts w:cstheme="minorHAnsi"/>
              <w:sz w:val="18"/>
              <w:szCs w:val="18"/>
            </w:rPr>
            <w:t>2021</w:t>
          </w:r>
        </w:p>
      </w:tc>
    </w:tr>
  </w:tbl>
  <w:p w14:paraId="38902874" w14:textId="77777777" w:rsidR="00DA504F" w:rsidRPr="00DA504F" w:rsidRDefault="00DA504F" w:rsidP="00DA504F">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C1"/>
    <w:rsid w:val="00004CA9"/>
    <w:rsid w:val="0002263E"/>
    <w:rsid w:val="00032633"/>
    <w:rsid w:val="000434AA"/>
    <w:rsid w:val="00145BA2"/>
    <w:rsid w:val="001664B6"/>
    <w:rsid w:val="0019184B"/>
    <w:rsid w:val="001B4CB5"/>
    <w:rsid w:val="001B6B50"/>
    <w:rsid w:val="002B3461"/>
    <w:rsid w:val="002B4E24"/>
    <w:rsid w:val="002D2E1A"/>
    <w:rsid w:val="002E24F9"/>
    <w:rsid w:val="00314761"/>
    <w:rsid w:val="003550A9"/>
    <w:rsid w:val="003658F1"/>
    <w:rsid w:val="00393C04"/>
    <w:rsid w:val="003B3AAE"/>
    <w:rsid w:val="003F0391"/>
    <w:rsid w:val="00407C5D"/>
    <w:rsid w:val="00426455"/>
    <w:rsid w:val="0043317E"/>
    <w:rsid w:val="00465524"/>
    <w:rsid w:val="00474647"/>
    <w:rsid w:val="0049383B"/>
    <w:rsid w:val="004971DB"/>
    <w:rsid w:val="005033AF"/>
    <w:rsid w:val="0050776C"/>
    <w:rsid w:val="0052591C"/>
    <w:rsid w:val="00527C9D"/>
    <w:rsid w:val="005548C2"/>
    <w:rsid w:val="00594505"/>
    <w:rsid w:val="005B72B3"/>
    <w:rsid w:val="006446F0"/>
    <w:rsid w:val="00651B0C"/>
    <w:rsid w:val="0066534B"/>
    <w:rsid w:val="006A13A5"/>
    <w:rsid w:val="006B6FFA"/>
    <w:rsid w:val="006F6659"/>
    <w:rsid w:val="00712CC4"/>
    <w:rsid w:val="0078196E"/>
    <w:rsid w:val="007F6E9F"/>
    <w:rsid w:val="008838EA"/>
    <w:rsid w:val="008A78A1"/>
    <w:rsid w:val="008C3D9F"/>
    <w:rsid w:val="0098772F"/>
    <w:rsid w:val="009B76E7"/>
    <w:rsid w:val="009D1D1B"/>
    <w:rsid w:val="00A159AD"/>
    <w:rsid w:val="00AD4797"/>
    <w:rsid w:val="00AF08E0"/>
    <w:rsid w:val="00AF39BA"/>
    <w:rsid w:val="00B25DBF"/>
    <w:rsid w:val="00B5523B"/>
    <w:rsid w:val="00B65CF8"/>
    <w:rsid w:val="00BB30E9"/>
    <w:rsid w:val="00BF7B59"/>
    <w:rsid w:val="00C22DBB"/>
    <w:rsid w:val="00C23648"/>
    <w:rsid w:val="00C354CA"/>
    <w:rsid w:val="00C4570D"/>
    <w:rsid w:val="00C6042E"/>
    <w:rsid w:val="00C63FC5"/>
    <w:rsid w:val="00C852F7"/>
    <w:rsid w:val="00CF04F4"/>
    <w:rsid w:val="00D35837"/>
    <w:rsid w:val="00DA504F"/>
    <w:rsid w:val="00DB72E6"/>
    <w:rsid w:val="00DE11C1"/>
    <w:rsid w:val="00EC00F6"/>
    <w:rsid w:val="00EF342C"/>
    <w:rsid w:val="00F021E7"/>
    <w:rsid w:val="00F47225"/>
    <w:rsid w:val="00F708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85E436"/>
  <w15:chartTrackingRefBased/>
  <w15:docId w15:val="{2AAD69EE-9EA2-436A-A70C-84097225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C1"/>
  </w:style>
  <w:style w:type="paragraph" w:styleId="Footer">
    <w:name w:val="footer"/>
    <w:basedOn w:val="Normal"/>
    <w:link w:val="FooterChar"/>
    <w:uiPriority w:val="99"/>
    <w:unhideWhenUsed/>
    <w:rsid w:val="00DE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C1"/>
  </w:style>
  <w:style w:type="table" w:styleId="TableGrid">
    <w:name w:val="Table Grid"/>
    <w:basedOn w:val="TableNormal"/>
    <w:uiPriority w:val="39"/>
    <w:rsid w:val="00DE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AAE"/>
    <w:rPr>
      <w:color w:val="0563C1" w:themeColor="hyperlink"/>
      <w:u w:val="single"/>
    </w:rPr>
  </w:style>
  <w:style w:type="character" w:customStyle="1" w:styleId="UnresolvedMention1">
    <w:name w:val="Unresolved Mention1"/>
    <w:basedOn w:val="DefaultParagraphFont"/>
    <w:uiPriority w:val="99"/>
    <w:semiHidden/>
    <w:unhideWhenUsed/>
    <w:rsid w:val="003B3AAE"/>
    <w:rPr>
      <w:color w:val="605E5C"/>
      <w:shd w:val="clear" w:color="auto" w:fill="E1DFDD"/>
    </w:rPr>
  </w:style>
  <w:style w:type="paragraph" w:styleId="ListParagraph">
    <w:name w:val="List Paragraph"/>
    <w:basedOn w:val="Normal"/>
    <w:uiPriority w:val="34"/>
    <w:qFormat/>
    <w:rsid w:val="00C354CA"/>
    <w:pPr>
      <w:ind w:left="720"/>
      <w:contextualSpacing/>
    </w:pPr>
  </w:style>
  <w:style w:type="paragraph" w:styleId="TOC1">
    <w:name w:val="toc 1"/>
    <w:basedOn w:val="Normal"/>
    <w:next w:val="Normal"/>
    <w:autoRedefine/>
    <w:uiPriority w:val="39"/>
    <w:unhideWhenUsed/>
    <w:rsid w:val="001B4CB5"/>
    <w:pPr>
      <w:tabs>
        <w:tab w:val="right" w:leader="dot" w:pos="14400"/>
      </w:tabs>
      <w:spacing w:before="60" w:after="60" w:line="240" w:lineRule="auto"/>
    </w:pPr>
    <w:rPr>
      <w:b/>
      <w:bCs/>
      <w:noProof/>
      <w:sz w:val="20"/>
      <w:lang w:val="en-GB"/>
    </w:rPr>
  </w:style>
  <w:style w:type="paragraph" w:styleId="TOC2">
    <w:name w:val="toc 2"/>
    <w:basedOn w:val="Normal"/>
    <w:next w:val="Normal"/>
    <w:autoRedefine/>
    <w:uiPriority w:val="39"/>
    <w:unhideWhenUsed/>
    <w:rsid w:val="00407C5D"/>
    <w:pPr>
      <w:tabs>
        <w:tab w:val="right" w:leader="dot" w:pos="12950"/>
      </w:tabs>
      <w:spacing w:after="0" w:line="240" w:lineRule="auto"/>
      <w:ind w:left="216"/>
    </w:pPr>
    <w:rPr>
      <w:sz w:val="20"/>
      <w:lang w:val="en-GB"/>
    </w:rPr>
  </w:style>
  <w:style w:type="character" w:styleId="PlaceholderText">
    <w:name w:val="Placeholder Text"/>
    <w:basedOn w:val="DefaultParagraphFont"/>
    <w:uiPriority w:val="99"/>
    <w:semiHidden/>
    <w:rsid w:val="00F70814"/>
    <w:rPr>
      <w:color w:val="808080"/>
    </w:rPr>
  </w:style>
  <w:style w:type="paragraph" w:styleId="BalloonText">
    <w:name w:val="Balloon Text"/>
    <w:basedOn w:val="Normal"/>
    <w:link w:val="BalloonTextChar"/>
    <w:uiPriority w:val="99"/>
    <w:semiHidden/>
    <w:unhideWhenUsed/>
    <w:rsid w:val="006B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FA"/>
    <w:rPr>
      <w:rFonts w:ascii="Segoe UI" w:hAnsi="Segoe UI" w:cs="Segoe UI"/>
      <w:sz w:val="18"/>
      <w:szCs w:val="18"/>
    </w:rPr>
  </w:style>
  <w:style w:type="character" w:styleId="CommentReference">
    <w:name w:val="annotation reference"/>
    <w:basedOn w:val="DefaultParagraphFont"/>
    <w:uiPriority w:val="99"/>
    <w:semiHidden/>
    <w:unhideWhenUsed/>
    <w:rsid w:val="00C852F7"/>
    <w:rPr>
      <w:sz w:val="16"/>
      <w:szCs w:val="16"/>
    </w:rPr>
  </w:style>
  <w:style w:type="paragraph" w:styleId="CommentText">
    <w:name w:val="annotation text"/>
    <w:basedOn w:val="Normal"/>
    <w:link w:val="CommentTextChar"/>
    <w:uiPriority w:val="99"/>
    <w:semiHidden/>
    <w:unhideWhenUsed/>
    <w:rsid w:val="00C852F7"/>
    <w:pPr>
      <w:spacing w:line="240" w:lineRule="auto"/>
    </w:pPr>
    <w:rPr>
      <w:sz w:val="20"/>
      <w:szCs w:val="20"/>
    </w:rPr>
  </w:style>
  <w:style w:type="character" w:customStyle="1" w:styleId="CommentTextChar">
    <w:name w:val="Comment Text Char"/>
    <w:basedOn w:val="DefaultParagraphFont"/>
    <w:link w:val="CommentText"/>
    <w:uiPriority w:val="99"/>
    <w:semiHidden/>
    <w:rsid w:val="00C852F7"/>
    <w:rPr>
      <w:sz w:val="20"/>
      <w:szCs w:val="20"/>
    </w:rPr>
  </w:style>
  <w:style w:type="paragraph" w:styleId="CommentSubject">
    <w:name w:val="annotation subject"/>
    <w:basedOn w:val="CommentText"/>
    <w:next w:val="CommentText"/>
    <w:link w:val="CommentSubjectChar"/>
    <w:uiPriority w:val="99"/>
    <w:semiHidden/>
    <w:unhideWhenUsed/>
    <w:rsid w:val="00C852F7"/>
    <w:rPr>
      <w:b/>
      <w:bCs/>
    </w:rPr>
  </w:style>
  <w:style w:type="character" w:customStyle="1" w:styleId="CommentSubjectChar">
    <w:name w:val="Comment Subject Char"/>
    <w:basedOn w:val="CommentTextChar"/>
    <w:link w:val="CommentSubject"/>
    <w:uiPriority w:val="99"/>
    <w:semiHidden/>
    <w:rsid w:val="00C85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91071">
      <w:bodyDiv w:val="1"/>
      <w:marLeft w:val="0"/>
      <w:marRight w:val="0"/>
      <w:marTop w:val="0"/>
      <w:marBottom w:val="0"/>
      <w:divBdr>
        <w:top w:val="none" w:sz="0" w:space="0" w:color="auto"/>
        <w:left w:val="none" w:sz="0" w:space="0" w:color="auto"/>
        <w:bottom w:val="none" w:sz="0" w:space="0" w:color="auto"/>
        <w:right w:val="none" w:sz="0" w:space="0" w:color="auto"/>
      </w:divBdr>
    </w:div>
    <w:div w:id="11978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glossaryDocument" Target="glossary/document.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957BA8BBF476BAD2B292B9A99B0D7"/>
        <w:category>
          <w:name w:val="General"/>
          <w:gallery w:val="placeholder"/>
        </w:category>
        <w:types>
          <w:type w:val="bbPlcHdr"/>
        </w:types>
        <w:behaviors>
          <w:behavior w:val="content"/>
        </w:behaviors>
        <w:guid w:val="{96436BA9-D541-48A2-90E0-810CA29A86D3}"/>
      </w:docPartPr>
      <w:docPartBody>
        <w:p w:rsidR="001A5655" w:rsidRDefault="001A5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D7"/>
    <w:rsid w:val="000E5EC0"/>
    <w:rsid w:val="001A5655"/>
    <w:rsid w:val="002A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Jensen</dc:creator>
  <cp:keywords/>
  <dc:description/>
  <cp:lastModifiedBy>Mary Jensen</cp:lastModifiedBy>
  <cp:revision>3</cp:revision>
  <dcterms:created xsi:type="dcterms:W3CDTF">2021-05-07T20:20:00Z</dcterms:created>
  <dcterms:modified xsi:type="dcterms:W3CDTF">2021-05-07T20:31:00Z</dcterms:modified>
</cp:coreProperties>
</file>