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70143" w14:textId="77777777" w:rsidR="00862BAA" w:rsidRPr="00917F6A" w:rsidRDefault="00E27880" w:rsidP="00917F6A">
      <w:pPr>
        <w:ind w:firstLine="0"/>
        <w:jc w:val="center"/>
        <w:rPr>
          <w:rFonts w:ascii="Tahoma" w:hAnsi="Tahoma" w:cs="Tahoma"/>
          <w:b/>
          <w:sz w:val="20"/>
        </w:rPr>
      </w:pPr>
      <w:bookmarkStart w:id="0" w:name="OLE_LINK4"/>
      <w:bookmarkStart w:id="1" w:name="OLE_LINK5"/>
      <w:r>
        <w:rPr>
          <w:rFonts w:ascii="Tahoma" w:hAnsi="Tahoma" w:cs="Tahoma"/>
          <w:b/>
          <w:sz w:val="20"/>
        </w:rPr>
        <w:t>Inogen,</w:t>
      </w:r>
      <w:r w:rsidR="003D7532">
        <w:rPr>
          <w:rFonts w:ascii="Tahoma" w:hAnsi="Tahoma" w:cs="Tahoma"/>
          <w:b/>
          <w:sz w:val="20"/>
        </w:rPr>
        <w:t xml:space="preserve"> Inc.</w:t>
      </w:r>
    </w:p>
    <w:p w14:paraId="38970144" w14:textId="77777777" w:rsidR="003774F3" w:rsidRPr="00835BD8" w:rsidRDefault="003774F3" w:rsidP="00757874">
      <w:pPr>
        <w:ind w:firstLine="0"/>
        <w:jc w:val="center"/>
        <w:rPr>
          <w:rFonts w:ascii="Tahoma" w:hAnsi="Tahoma" w:cs="Tahoma"/>
          <w:b/>
          <w:sz w:val="20"/>
        </w:rPr>
      </w:pPr>
      <w:r w:rsidRPr="00835BD8">
        <w:rPr>
          <w:rFonts w:ascii="Tahoma" w:hAnsi="Tahoma" w:cs="Tahoma"/>
          <w:b/>
          <w:sz w:val="20"/>
        </w:rPr>
        <w:t>GLOBAL ANTI-CORRUPTION POLICY</w:t>
      </w:r>
    </w:p>
    <w:p w14:paraId="38970145" w14:textId="17CFDB04" w:rsidR="003774F3" w:rsidRPr="00835BD8" w:rsidRDefault="007E00F8" w:rsidP="002D741E">
      <w:pPr>
        <w:ind w:firstLine="0"/>
        <w:jc w:val="center"/>
        <w:rPr>
          <w:rFonts w:ascii="Tahoma" w:hAnsi="Tahoma" w:cs="Tahoma"/>
          <w:sz w:val="20"/>
        </w:rPr>
      </w:pPr>
      <w:r>
        <w:rPr>
          <w:rFonts w:ascii="Tahoma" w:hAnsi="Tahoma" w:cs="Tahoma"/>
          <w:sz w:val="20"/>
        </w:rPr>
        <w:t>(</w:t>
      </w:r>
      <w:r w:rsidRPr="007E00F8">
        <w:rPr>
          <w:rFonts w:ascii="Tahoma" w:hAnsi="Tahoma" w:cs="Tahoma"/>
          <w:sz w:val="20"/>
        </w:rPr>
        <w:t>Adopted on</w:t>
      </w:r>
      <w:r w:rsidR="002D741E">
        <w:rPr>
          <w:rFonts w:ascii="Tahoma" w:hAnsi="Tahoma" w:cs="Tahoma"/>
          <w:sz w:val="20"/>
        </w:rPr>
        <w:t xml:space="preserve"> </w:t>
      </w:r>
      <w:r w:rsidR="008E274A">
        <w:rPr>
          <w:rFonts w:ascii="Tahoma" w:hAnsi="Tahoma" w:cs="Tahoma"/>
          <w:sz w:val="20"/>
        </w:rPr>
        <w:t>June 29</w:t>
      </w:r>
      <w:r w:rsidR="00FC7A20">
        <w:rPr>
          <w:rFonts w:ascii="Tahoma" w:hAnsi="Tahoma" w:cs="Tahoma"/>
          <w:sz w:val="20"/>
        </w:rPr>
        <w:t>, 2017</w:t>
      </w:r>
      <w:r w:rsidR="009F3614">
        <w:rPr>
          <w:rFonts w:ascii="Tahoma" w:hAnsi="Tahoma" w:cs="Tahoma"/>
          <w:sz w:val="20"/>
        </w:rPr>
        <w:t xml:space="preserve">; </w:t>
      </w:r>
      <w:r w:rsidR="003742B0">
        <w:rPr>
          <w:rFonts w:ascii="Tahoma" w:hAnsi="Tahoma" w:cs="Tahoma"/>
          <w:sz w:val="20"/>
        </w:rPr>
        <w:t>last amended and restated</w:t>
      </w:r>
      <w:r w:rsidR="008A35B6">
        <w:rPr>
          <w:rFonts w:ascii="Tahoma" w:hAnsi="Tahoma" w:cs="Tahoma"/>
          <w:sz w:val="20"/>
        </w:rPr>
        <w:t xml:space="preserve"> on</w:t>
      </w:r>
      <w:r w:rsidR="009F3614">
        <w:rPr>
          <w:rFonts w:ascii="Tahoma" w:hAnsi="Tahoma" w:cs="Tahoma"/>
          <w:sz w:val="20"/>
        </w:rPr>
        <w:t xml:space="preserve"> </w:t>
      </w:r>
      <w:r w:rsidR="003742B0">
        <w:rPr>
          <w:rFonts w:ascii="Tahoma" w:hAnsi="Tahoma" w:cs="Tahoma"/>
          <w:sz w:val="20"/>
        </w:rPr>
        <w:t>April 29, 2020</w:t>
      </w:r>
      <w:r w:rsidR="003774F3" w:rsidRPr="00835BD8">
        <w:rPr>
          <w:rFonts w:ascii="Tahoma" w:hAnsi="Tahoma" w:cs="Tahoma"/>
          <w:sz w:val="20"/>
        </w:rPr>
        <w:t>)</w:t>
      </w:r>
    </w:p>
    <w:p w14:paraId="38970146" w14:textId="77777777" w:rsidR="003774F3" w:rsidRPr="00917F6A" w:rsidRDefault="00E27880" w:rsidP="00917F6A">
      <w:pPr>
        <w:jc w:val="left"/>
        <w:rPr>
          <w:rFonts w:ascii="Tahoma" w:hAnsi="Tahoma" w:cs="Tahoma"/>
          <w:b/>
          <w:sz w:val="20"/>
        </w:rPr>
      </w:pPr>
      <w:r>
        <w:rPr>
          <w:rFonts w:ascii="Tahoma" w:hAnsi="Tahoma" w:cs="Tahoma"/>
          <w:sz w:val="20"/>
        </w:rPr>
        <w:t>Inogen,</w:t>
      </w:r>
      <w:r w:rsidR="00917F6A">
        <w:rPr>
          <w:rFonts w:ascii="Tahoma" w:hAnsi="Tahoma" w:cs="Tahoma"/>
          <w:b/>
          <w:sz w:val="20"/>
        </w:rPr>
        <w:t xml:space="preserve"> </w:t>
      </w:r>
      <w:r w:rsidR="003D7532" w:rsidRPr="003D7532">
        <w:rPr>
          <w:rFonts w:ascii="Tahoma" w:hAnsi="Tahoma" w:cs="Tahoma"/>
          <w:sz w:val="20"/>
        </w:rPr>
        <w:t>Inc.</w:t>
      </w:r>
      <w:r w:rsidR="003D7532">
        <w:rPr>
          <w:rFonts w:ascii="Tahoma" w:hAnsi="Tahoma" w:cs="Tahoma"/>
          <w:b/>
          <w:sz w:val="20"/>
        </w:rPr>
        <w:t xml:space="preserve"> </w:t>
      </w:r>
      <w:r w:rsidR="003774F3" w:rsidRPr="00835BD8">
        <w:rPr>
          <w:rFonts w:ascii="Tahoma" w:hAnsi="Tahoma" w:cs="Tahoma"/>
          <w:sz w:val="20"/>
        </w:rPr>
        <w:t>(“</w:t>
      </w:r>
      <w:r>
        <w:rPr>
          <w:rFonts w:ascii="Tahoma" w:hAnsi="Tahoma" w:cs="Tahoma"/>
          <w:b/>
          <w:sz w:val="20"/>
        </w:rPr>
        <w:t>Inogen</w:t>
      </w:r>
      <w:r w:rsidR="003774F3" w:rsidRPr="00835BD8">
        <w:rPr>
          <w:rFonts w:ascii="Tahoma" w:hAnsi="Tahoma" w:cs="Tahoma"/>
          <w:sz w:val="20"/>
        </w:rPr>
        <w:t>” or the “</w:t>
      </w:r>
      <w:r w:rsidR="003774F3" w:rsidRPr="00835BD8">
        <w:rPr>
          <w:rFonts w:ascii="Tahoma" w:hAnsi="Tahoma" w:cs="Tahoma"/>
          <w:b/>
          <w:bCs/>
          <w:sz w:val="20"/>
        </w:rPr>
        <w:t>Company</w:t>
      </w:r>
      <w:r w:rsidR="003774F3" w:rsidRPr="00835BD8">
        <w:rPr>
          <w:rFonts w:ascii="Tahoma" w:hAnsi="Tahoma" w:cs="Tahoma"/>
          <w:sz w:val="20"/>
        </w:rPr>
        <w:t xml:space="preserve">”) is dedicated to fostering and maintaining the highest ethical standards.  Bribery and corruption are prohibited under the laws of the many of countries in which </w:t>
      </w:r>
      <w:r w:rsidR="00D6445F">
        <w:rPr>
          <w:rFonts w:ascii="Tahoma" w:hAnsi="Tahoma" w:cs="Tahoma"/>
          <w:sz w:val="20"/>
        </w:rPr>
        <w:t>Inogen</w:t>
      </w:r>
      <w:r w:rsidR="003774F3" w:rsidRPr="00835BD8">
        <w:rPr>
          <w:rFonts w:ascii="Tahoma" w:hAnsi="Tahoma" w:cs="Tahoma"/>
          <w:sz w:val="20"/>
        </w:rPr>
        <w:t xml:space="preserve"> does business, including the United States Foreign Corrupt Practices Act of 1977</w:t>
      </w:r>
      <w:r w:rsidR="00263DB6" w:rsidRPr="00835BD8">
        <w:rPr>
          <w:rFonts w:ascii="Tahoma" w:hAnsi="Tahoma" w:cs="Tahoma"/>
          <w:sz w:val="20"/>
        </w:rPr>
        <w:t>, as amended</w:t>
      </w:r>
      <w:r w:rsidR="003774F3" w:rsidRPr="00835BD8">
        <w:rPr>
          <w:rFonts w:ascii="Tahoma" w:hAnsi="Tahoma" w:cs="Tahoma"/>
          <w:sz w:val="20"/>
        </w:rPr>
        <w:t xml:space="preserve"> (the “</w:t>
      </w:r>
      <w:r w:rsidR="003774F3" w:rsidRPr="00835BD8">
        <w:rPr>
          <w:rFonts w:ascii="Tahoma" w:hAnsi="Tahoma" w:cs="Tahoma"/>
          <w:b/>
          <w:bCs/>
          <w:sz w:val="20"/>
        </w:rPr>
        <w:t>FCPA</w:t>
      </w:r>
      <w:r w:rsidR="003774F3" w:rsidRPr="00835BD8">
        <w:rPr>
          <w:rFonts w:ascii="Tahoma" w:hAnsi="Tahoma" w:cs="Tahoma"/>
          <w:sz w:val="20"/>
        </w:rPr>
        <w:t>”), United Kingdom Bribery Act of 2010 (the “</w:t>
      </w:r>
      <w:r w:rsidR="003774F3" w:rsidRPr="00835BD8">
        <w:rPr>
          <w:rFonts w:ascii="Tahoma" w:hAnsi="Tahoma" w:cs="Tahoma"/>
          <w:b/>
          <w:sz w:val="20"/>
        </w:rPr>
        <w:t>B</w:t>
      </w:r>
      <w:r w:rsidR="00263DB6" w:rsidRPr="00835BD8">
        <w:rPr>
          <w:rFonts w:ascii="Tahoma" w:hAnsi="Tahoma" w:cs="Tahoma"/>
          <w:b/>
          <w:sz w:val="20"/>
        </w:rPr>
        <w:t>ribery Act</w:t>
      </w:r>
      <w:r w:rsidR="00263DB6" w:rsidRPr="00835BD8">
        <w:rPr>
          <w:rFonts w:ascii="Tahoma" w:hAnsi="Tahoma" w:cs="Tahoma"/>
          <w:sz w:val="20"/>
        </w:rPr>
        <w:t>”), United States</w:t>
      </w:r>
      <w:r w:rsidR="003774F3" w:rsidRPr="00835BD8">
        <w:rPr>
          <w:rFonts w:ascii="Tahoma" w:hAnsi="Tahoma" w:cs="Tahoma"/>
          <w:sz w:val="20"/>
        </w:rPr>
        <w:t xml:space="preserve"> Travel Act, </w:t>
      </w:r>
      <w:r w:rsidR="00263DB6" w:rsidRPr="00835BD8">
        <w:rPr>
          <w:rFonts w:ascii="Tahoma" w:hAnsi="Tahoma" w:cs="Tahoma"/>
          <w:sz w:val="20"/>
        </w:rPr>
        <w:t>the</w:t>
      </w:r>
      <w:r w:rsidR="003774F3" w:rsidRPr="00835BD8">
        <w:rPr>
          <w:rFonts w:ascii="Tahoma" w:hAnsi="Tahoma" w:cs="Tahoma"/>
          <w:sz w:val="20"/>
        </w:rPr>
        <w:t xml:space="preserve"> OECD Anti-Bribery Convention</w:t>
      </w:r>
      <w:r w:rsidR="00263DB6" w:rsidRPr="00835BD8">
        <w:rPr>
          <w:rFonts w:ascii="Tahoma" w:hAnsi="Tahoma" w:cs="Tahoma"/>
          <w:sz w:val="20"/>
        </w:rPr>
        <w:t xml:space="preserve">, </w:t>
      </w:r>
      <w:r w:rsidR="00456D5E">
        <w:rPr>
          <w:rFonts w:ascii="Tahoma" w:hAnsi="Tahoma" w:cs="Tahoma"/>
          <w:sz w:val="20"/>
        </w:rPr>
        <w:t xml:space="preserve">Title 18 United States Code section 201, </w:t>
      </w:r>
      <w:r w:rsidR="00263DB6" w:rsidRPr="00835BD8">
        <w:rPr>
          <w:rFonts w:ascii="Tahoma" w:hAnsi="Tahoma" w:cs="Tahoma"/>
          <w:sz w:val="20"/>
        </w:rPr>
        <w:t>and any other applicable anti-corruption or anti-bribery laws</w:t>
      </w:r>
      <w:r w:rsidR="003774F3" w:rsidRPr="00835BD8">
        <w:rPr>
          <w:rFonts w:ascii="Tahoma" w:hAnsi="Tahoma" w:cs="Tahoma"/>
          <w:sz w:val="20"/>
        </w:rPr>
        <w:t xml:space="preserve"> (collectively referred to as the “</w:t>
      </w:r>
      <w:r w:rsidR="003774F3" w:rsidRPr="00835BD8">
        <w:rPr>
          <w:rFonts w:ascii="Tahoma" w:hAnsi="Tahoma" w:cs="Tahoma"/>
          <w:b/>
          <w:sz w:val="20"/>
        </w:rPr>
        <w:t>Anti-Corruption Laws</w:t>
      </w:r>
      <w:r w:rsidR="003774F3" w:rsidRPr="00835BD8">
        <w:rPr>
          <w:rFonts w:ascii="Tahoma" w:hAnsi="Tahoma" w:cs="Tahoma"/>
          <w:sz w:val="20"/>
        </w:rPr>
        <w:t xml:space="preserve">”).  It is the policy of the Company to fully comply with both the letter and spirit of </w:t>
      </w:r>
      <w:r w:rsidR="00263DB6" w:rsidRPr="00835BD8">
        <w:rPr>
          <w:rFonts w:ascii="Tahoma" w:hAnsi="Tahoma" w:cs="Tahoma"/>
          <w:sz w:val="20"/>
        </w:rPr>
        <w:t>the Anti-Corruption Laws</w:t>
      </w:r>
      <w:r w:rsidR="003774F3" w:rsidRPr="00835BD8">
        <w:rPr>
          <w:rFonts w:ascii="Tahoma" w:hAnsi="Tahoma" w:cs="Tahoma"/>
          <w:sz w:val="20"/>
        </w:rPr>
        <w:t>.</w:t>
      </w:r>
    </w:p>
    <w:p w14:paraId="38970147" w14:textId="1C11E8BF" w:rsidR="00E81249" w:rsidRPr="00E81249" w:rsidRDefault="003774F3" w:rsidP="00E81249">
      <w:pPr>
        <w:keepNext/>
        <w:keepLines/>
        <w:widowControl w:val="0"/>
        <w:rPr>
          <w:rFonts w:ascii="Tahoma" w:hAnsi="Tahoma" w:cs="Tahoma"/>
          <w:sz w:val="20"/>
        </w:rPr>
      </w:pPr>
      <w:r w:rsidRPr="00835BD8">
        <w:rPr>
          <w:rFonts w:ascii="Tahoma" w:hAnsi="Tahoma" w:cs="Tahoma"/>
          <w:sz w:val="20"/>
        </w:rPr>
        <w:t>The purpose of th</w:t>
      </w:r>
      <w:r w:rsidR="00E445BC" w:rsidRPr="00835BD8">
        <w:rPr>
          <w:rFonts w:ascii="Tahoma" w:hAnsi="Tahoma" w:cs="Tahoma"/>
          <w:sz w:val="20"/>
        </w:rPr>
        <w:t>is</w:t>
      </w:r>
      <w:r w:rsidRPr="00835BD8">
        <w:rPr>
          <w:rFonts w:ascii="Tahoma" w:hAnsi="Tahoma" w:cs="Tahoma"/>
          <w:sz w:val="20"/>
        </w:rPr>
        <w:t xml:space="preserve"> Global Anti-Corruption</w:t>
      </w:r>
      <w:r w:rsidRPr="00835BD8">
        <w:rPr>
          <w:rFonts w:ascii="Tahoma" w:hAnsi="Tahoma" w:cs="Tahoma"/>
          <w:i/>
          <w:sz w:val="20"/>
        </w:rPr>
        <w:t xml:space="preserve"> </w:t>
      </w:r>
      <w:r w:rsidRPr="00835BD8">
        <w:rPr>
          <w:rFonts w:ascii="Tahoma" w:hAnsi="Tahoma" w:cs="Tahoma"/>
          <w:sz w:val="20"/>
        </w:rPr>
        <w:t xml:space="preserve">Policy </w:t>
      </w:r>
      <w:r w:rsidR="00E445BC" w:rsidRPr="00835BD8">
        <w:rPr>
          <w:rFonts w:ascii="Tahoma" w:hAnsi="Tahoma" w:cs="Tahoma"/>
          <w:sz w:val="20"/>
        </w:rPr>
        <w:t>(this “</w:t>
      </w:r>
      <w:r w:rsidR="00E445BC" w:rsidRPr="00835BD8">
        <w:rPr>
          <w:rFonts w:ascii="Tahoma" w:hAnsi="Tahoma" w:cs="Tahoma"/>
          <w:b/>
          <w:sz w:val="20"/>
        </w:rPr>
        <w:t>Policy</w:t>
      </w:r>
      <w:r w:rsidR="00E445BC" w:rsidRPr="00835BD8">
        <w:rPr>
          <w:rFonts w:ascii="Tahoma" w:hAnsi="Tahoma" w:cs="Tahoma"/>
          <w:sz w:val="20"/>
        </w:rPr>
        <w:t>”)</w:t>
      </w:r>
      <w:r w:rsidRPr="00835BD8">
        <w:rPr>
          <w:rFonts w:ascii="Tahoma" w:hAnsi="Tahoma" w:cs="Tahoma"/>
          <w:sz w:val="20"/>
        </w:rPr>
        <w:t xml:space="preserve"> is to describe the practices and procedures </w:t>
      </w:r>
      <w:r w:rsidR="00263DB6" w:rsidRPr="00835BD8">
        <w:rPr>
          <w:rFonts w:ascii="Tahoma" w:hAnsi="Tahoma" w:cs="Tahoma"/>
          <w:sz w:val="20"/>
        </w:rPr>
        <w:t xml:space="preserve">that </w:t>
      </w:r>
      <w:r w:rsidR="006939A3" w:rsidRPr="00835BD8">
        <w:rPr>
          <w:rFonts w:ascii="Tahoma" w:hAnsi="Tahoma" w:cs="Tahoma"/>
          <w:sz w:val="20"/>
        </w:rPr>
        <w:t>the Company’s</w:t>
      </w:r>
      <w:r w:rsidRPr="00835BD8">
        <w:rPr>
          <w:rFonts w:ascii="Tahoma" w:hAnsi="Tahoma" w:cs="Tahoma"/>
          <w:sz w:val="20"/>
        </w:rPr>
        <w:t xml:space="preserve"> </w:t>
      </w:r>
      <w:r w:rsidR="0002721F">
        <w:rPr>
          <w:rFonts w:ascii="Tahoma" w:hAnsi="Tahoma" w:cs="Tahoma"/>
          <w:sz w:val="20"/>
        </w:rPr>
        <w:t xml:space="preserve">and its subsidiaries’ </w:t>
      </w:r>
      <w:r w:rsidRPr="00835BD8">
        <w:rPr>
          <w:rFonts w:ascii="Tahoma" w:hAnsi="Tahoma" w:cs="Tahoma"/>
          <w:sz w:val="20"/>
        </w:rPr>
        <w:t>officers, directors and employees</w:t>
      </w:r>
      <w:r w:rsidR="009B0B56">
        <w:rPr>
          <w:rFonts w:ascii="Tahoma" w:hAnsi="Tahoma" w:cs="Tahoma"/>
          <w:sz w:val="20"/>
        </w:rPr>
        <w:t xml:space="preserve"> (“</w:t>
      </w:r>
      <w:r w:rsidR="009B0B56" w:rsidRPr="009B0B56">
        <w:rPr>
          <w:rFonts w:ascii="Tahoma" w:hAnsi="Tahoma" w:cs="Tahoma"/>
          <w:b/>
          <w:sz w:val="20"/>
        </w:rPr>
        <w:t>team</w:t>
      </w:r>
      <w:r w:rsidR="009B0B56">
        <w:rPr>
          <w:rFonts w:ascii="Tahoma" w:hAnsi="Tahoma" w:cs="Tahoma"/>
          <w:sz w:val="20"/>
        </w:rPr>
        <w:t xml:space="preserve"> </w:t>
      </w:r>
      <w:r w:rsidR="009B0B56" w:rsidRPr="009B0B56">
        <w:rPr>
          <w:rFonts w:ascii="Tahoma" w:hAnsi="Tahoma" w:cs="Tahoma"/>
          <w:b/>
          <w:sz w:val="20"/>
        </w:rPr>
        <w:t>members</w:t>
      </w:r>
      <w:r w:rsidR="009B0B56">
        <w:rPr>
          <w:rFonts w:ascii="Tahoma" w:hAnsi="Tahoma" w:cs="Tahoma"/>
          <w:sz w:val="20"/>
        </w:rPr>
        <w:t>”)</w:t>
      </w:r>
      <w:r w:rsidRPr="00835BD8">
        <w:rPr>
          <w:rFonts w:ascii="Tahoma" w:hAnsi="Tahoma" w:cs="Tahoma"/>
          <w:sz w:val="20"/>
        </w:rPr>
        <w:t xml:space="preserve">, as well as </w:t>
      </w:r>
      <w:r w:rsidR="0002721F">
        <w:rPr>
          <w:rFonts w:ascii="Tahoma" w:hAnsi="Tahoma" w:cs="Tahoma"/>
          <w:sz w:val="20"/>
        </w:rPr>
        <w:t>their</w:t>
      </w:r>
      <w:r w:rsidRPr="00835BD8">
        <w:rPr>
          <w:rFonts w:ascii="Tahoma" w:hAnsi="Tahoma" w:cs="Tahoma"/>
          <w:sz w:val="20"/>
        </w:rPr>
        <w:t xml:space="preserve"> distributors, </w:t>
      </w:r>
      <w:r w:rsidR="00263DB6" w:rsidRPr="00835BD8">
        <w:rPr>
          <w:rFonts w:ascii="Tahoma" w:hAnsi="Tahoma" w:cs="Tahoma"/>
          <w:sz w:val="20"/>
        </w:rPr>
        <w:t xml:space="preserve">consultants, </w:t>
      </w:r>
      <w:r w:rsidRPr="00835BD8">
        <w:rPr>
          <w:rFonts w:ascii="Tahoma" w:hAnsi="Tahoma" w:cs="Tahoma"/>
          <w:sz w:val="20"/>
        </w:rPr>
        <w:t xml:space="preserve">agents, contractors, </w:t>
      </w:r>
      <w:r w:rsidR="00A809FC">
        <w:rPr>
          <w:rFonts w:ascii="Tahoma" w:hAnsi="Tahoma" w:cs="Tahoma"/>
          <w:sz w:val="20"/>
        </w:rPr>
        <w:t xml:space="preserve">vendors, </w:t>
      </w:r>
      <w:r w:rsidRPr="00835BD8">
        <w:rPr>
          <w:rFonts w:ascii="Tahoma" w:hAnsi="Tahoma" w:cs="Tahoma"/>
          <w:sz w:val="20"/>
        </w:rPr>
        <w:t>business partners, and any other third</w:t>
      </w:r>
      <w:r w:rsidR="0051287D">
        <w:rPr>
          <w:rFonts w:ascii="Tahoma" w:hAnsi="Tahoma" w:cs="Tahoma"/>
          <w:sz w:val="20"/>
        </w:rPr>
        <w:t xml:space="preserve"> </w:t>
      </w:r>
      <w:r w:rsidRPr="00835BD8">
        <w:rPr>
          <w:rFonts w:ascii="Tahoma" w:hAnsi="Tahoma" w:cs="Tahoma"/>
          <w:sz w:val="20"/>
        </w:rPr>
        <w:t>party representatives acting on the Company’s behalf (“</w:t>
      </w:r>
      <w:r w:rsidRPr="00835BD8">
        <w:rPr>
          <w:rFonts w:ascii="Tahoma" w:hAnsi="Tahoma" w:cs="Tahoma"/>
          <w:b/>
          <w:sz w:val="20"/>
        </w:rPr>
        <w:t>Third Party Representatives</w:t>
      </w:r>
      <w:r w:rsidRPr="00835BD8">
        <w:rPr>
          <w:rFonts w:ascii="Tahoma" w:hAnsi="Tahoma" w:cs="Tahoma"/>
          <w:sz w:val="20"/>
        </w:rPr>
        <w:t>”) must follow to ensure that the Company’s practices meet or exceed all applicable legal and ethical standards.</w:t>
      </w:r>
      <w:r w:rsidR="00E81249">
        <w:rPr>
          <w:rFonts w:ascii="Tahoma" w:hAnsi="Tahoma" w:cs="Tahoma"/>
          <w:sz w:val="20"/>
        </w:rPr>
        <w:t xml:space="preserve">  </w:t>
      </w:r>
      <w:r w:rsidR="0002721F">
        <w:rPr>
          <w:rFonts w:ascii="Tahoma" w:hAnsi="Tahoma" w:cs="Tahoma"/>
          <w:sz w:val="20"/>
        </w:rPr>
        <w:t xml:space="preserve">This Policy applies to all Company team members and Third Party Representatives no matter their location in the world.  </w:t>
      </w:r>
    </w:p>
    <w:p w14:paraId="38970148" w14:textId="77777777" w:rsidR="003774F3" w:rsidRPr="00835BD8" w:rsidRDefault="003774F3">
      <w:pPr>
        <w:rPr>
          <w:rFonts w:ascii="Tahoma" w:hAnsi="Tahoma" w:cs="Tahoma"/>
          <w:bCs/>
          <w:sz w:val="20"/>
        </w:rPr>
      </w:pPr>
      <w:r w:rsidRPr="00835BD8">
        <w:rPr>
          <w:rFonts w:ascii="Tahoma" w:hAnsi="Tahoma" w:cs="Tahoma"/>
          <w:sz w:val="20"/>
        </w:rPr>
        <w:t>This Policy will be implemented and overseen by the</w:t>
      </w:r>
      <w:r w:rsidR="00B747F9" w:rsidRPr="00835BD8">
        <w:rPr>
          <w:rFonts w:ascii="Tahoma" w:hAnsi="Tahoma" w:cs="Tahoma"/>
          <w:sz w:val="20"/>
        </w:rPr>
        <w:t xml:space="preserve"> Company’s</w:t>
      </w:r>
      <w:r w:rsidRPr="00835BD8">
        <w:rPr>
          <w:rFonts w:ascii="Tahoma" w:hAnsi="Tahoma" w:cs="Tahoma"/>
          <w:sz w:val="20"/>
        </w:rPr>
        <w:t xml:space="preserve"> </w:t>
      </w:r>
      <w:bookmarkStart w:id="2" w:name="_Hlk484503858"/>
      <w:r w:rsidR="000C0CF8" w:rsidRPr="000C0CF8">
        <w:rPr>
          <w:rFonts w:ascii="Tahoma" w:hAnsi="Tahoma" w:cs="Tahoma"/>
          <w:sz w:val="20"/>
        </w:rPr>
        <w:t>Chief Financial Officer</w:t>
      </w:r>
      <w:bookmarkEnd w:id="2"/>
      <w:r w:rsidR="000C0CF8">
        <w:rPr>
          <w:rFonts w:ascii="Tahoma" w:hAnsi="Tahoma" w:cs="Tahoma"/>
          <w:sz w:val="20"/>
        </w:rPr>
        <w:t>.</w:t>
      </w:r>
      <w:r w:rsidRPr="00835BD8">
        <w:rPr>
          <w:rFonts w:ascii="Tahoma" w:hAnsi="Tahoma" w:cs="Tahoma"/>
          <w:sz w:val="20"/>
        </w:rPr>
        <w:t xml:space="preserve">  </w:t>
      </w:r>
      <w:r w:rsidRPr="00835BD8">
        <w:rPr>
          <w:rFonts w:ascii="Tahoma" w:hAnsi="Tahoma" w:cs="Tahoma"/>
          <w:bCs/>
          <w:sz w:val="20"/>
        </w:rPr>
        <w:t xml:space="preserve">The Company will require annual certifications from all </w:t>
      </w:r>
      <w:r w:rsidR="009B0B56">
        <w:rPr>
          <w:rFonts w:ascii="Tahoma" w:hAnsi="Tahoma" w:cs="Tahoma"/>
          <w:sz w:val="20"/>
        </w:rPr>
        <w:t>team members</w:t>
      </w:r>
      <w:r w:rsidRPr="00835BD8">
        <w:rPr>
          <w:rFonts w:ascii="Tahoma" w:hAnsi="Tahoma" w:cs="Tahoma"/>
          <w:sz w:val="20"/>
        </w:rPr>
        <w:t xml:space="preserve"> </w:t>
      </w:r>
      <w:r w:rsidRPr="00835BD8">
        <w:rPr>
          <w:rFonts w:ascii="Tahoma" w:hAnsi="Tahoma" w:cs="Tahoma"/>
          <w:bCs/>
          <w:sz w:val="20"/>
        </w:rPr>
        <w:t xml:space="preserve">certifying that they have read and understand this </w:t>
      </w:r>
      <w:r w:rsidR="00CC4732" w:rsidRPr="00835BD8">
        <w:rPr>
          <w:rFonts w:ascii="Tahoma" w:hAnsi="Tahoma" w:cs="Tahoma"/>
          <w:bCs/>
          <w:sz w:val="20"/>
        </w:rPr>
        <w:t>Policy</w:t>
      </w:r>
      <w:r w:rsidRPr="00835BD8">
        <w:rPr>
          <w:rFonts w:ascii="Tahoma" w:hAnsi="Tahoma" w:cs="Tahoma"/>
          <w:bCs/>
          <w:sz w:val="20"/>
        </w:rPr>
        <w:t>.</w:t>
      </w:r>
      <w:r w:rsidR="003D7532">
        <w:rPr>
          <w:rFonts w:ascii="Tahoma" w:hAnsi="Tahoma" w:cs="Tahoma"/>
          <w:bCs/>
          <w:sz w:val="20"/>
        </w:rPr>
        <w:t xml:space="preserve">  You also should review the Company’s Code of Conduct.</w:t>
      </w:r>
      <w:r w:rsidRPr="00835BD8">
        <w:rPr>
          <w:rFonts w:ascii="Tahoma" w:hAnsi="Tahoma" w:cs="Tahoma"/>
          <w:bCs/>
          <w:sz w:val="20"/>
        </w:rPr>
        <w:t xml:space="preserve">  The Company does not expect its officers, directors, </w:t>
      </w:r>
      <w:r w:rsidR="009B0B56">
        <w:rPr>
          <w:rFonts w:ascii="Tahoma" w:hAnsi="Tahoma" w:cs="Tahoma"/>
          <w:bCs/>
          <w:sz w:val="20"/>
        </w:rPr>
        <w:t>team members</w:t>
      </w:r>
      <w:r w:rsidRPr="00835BD8">
        <w:rPr>
          <w:rFonts w:ascii="Tahoma" w:hAnsi="Tahoma" w:cs="Tahoma"/>
          <w:bCs/>
          <w:sz w:val="20"/>
        </w:rPr>
        <w:t xml:space="preserve">, and </w:t>
      </w:r>
      <w:r w:rsidR="00AD1171">
        <w:rPr>
          <w:rFonts w:ascii="Tahoma" w:hAnsi="Tahoma" w:cs="Tahoma"/>
          <w:bCs/>
          <w:sz w:val="20"/>
        </w:rPr>
        <w:t>Third Party Representatives</w:t>
      </w:r>
      <w:r w:rsidRPr="00835BD8">
        <w:rPr>
          <w:rFonts w:ascii="Tahoma" w:hAnsi="Tahoma" w:cs="Tahoma"/>
          <w:bCs/>
          <w:sz w:val="20"/>
        </w:rPr>
        <w:t xml:space="preserve"> to become experts in compliance with the Anti-Corruption Laws.  However, the Company expects and requires all those subject to its governance to seek guidance regarding any conduct that may violate the Anti-Corruption Laws.  Please consult with the </w:t>
      </w:r>
      <w:r w:rsidR="000C0CF8" w:rsidRPr="000C0CF8">
        <w:rPr>
          <w:rFonts w:ascii="Tahoma" w:hAnsi="Tahoma" w:cs="Tahoma"/>
          <w:sz w:val="20"/>
        </w:rPr>
        <w:t xml:space="preserve">Chief Financial Officer </w:t>
      </w:r>
      <w:r w:rsidRPr="00835BD8">
        <w:rPr>
          <w:rFonts w:ascii="Tahoma" w:hAnsi="Tahoma" w:cs="Tahoma"/>
          <w:sz w:val="20"/>
        </w:rPr>
        <w:t>should</w:t>
      </w:r>
      <w:r w:rsidR="00C2311C" w:rsidRPr="00835BD8">
        <w:rPr>
          <w:rFonts w:ascii="Tahoma" w:hAnsi="Tahoma" w:cs="Tahoma"/>
          <w:sz w:val="20"/>
        </w:rPr>
        <w:t xml:space="preserve"> you</w:t>
      </w:r>
      <w:r w:rsidRPr="00835BD8">
        <w:rPr>
          <w:rFonts w:ascii="Tahoma" w:hAnsi="Tahoma" w:cs="Tahoma"/>
          <w:sz w:val="20"/>
        </w:rPr>
        <w:t xml:space="preserve"> have any questions.  </w:t>
      </w:r>
    </w:p>
    <w:p w14:paraId="38970149" w14:textId="77777777" w:rsidR="003774F3" w:rsidRPr="00835BD8" w:rsidRDefault="003774F3">
      <w:pPr>
        <w:ind w:firstLine="0"/>
        <w:rPr>
          <w:rFonts w:ascii="Tahoma" w:hAnsi="Tahoma" w:cs="Tahoma"/>
          <w:b/>
          <w:sz w:val="20"/>
          <w:u w:val="single"/>
        </w:rPr>
      </w:pPr>
      <w:r w:rsidRPr="00835BD8">
        <w:rPr>
          <w:rFonts w:ascii="Tahoma" w:hAnsi="Tahoma" w:cs="Tahoma"/>
          <w:b/>
          <w:sz w:val="20"/>
          <w:u w:val="single"/>
        </w:rPr>
        <w:t>Anti-Corruption Laws</w:t>
      </w:r>
    </w:p>
    <w:p w14:paraId="3897014A" w14:textId="1CFFC986" w:rsidR="003774F3" w:rsidRPr="00835BD8" w:rsidRDefault="002657DD">
      <w:pPr>
        <w:rPr>
          <w:rFonts w:ascii="Tahoma" w:hAnsi="Tahoma" w:cs="Tahoma"/>
          <w:color w:val="000000"/>
          <w:sz w:val="20"/>
        </w:rPr>
      </w:pPr>
      <w:r w:rsidRPr="00835BD8">
        <w:rPr>
          <w:rFonts w:ascii="Tahoma" w:hAnsi="Tahoma" w:cs="Tahoma"/>
          <w:sz w:val="20"/>
        </w:rPr>
        <w:t xml:space="preserve">The FCPA, </w:t>
      </w:r>
      <w:r w:rsidR="003774F3" w:rsidRPr="00835BD8">
        <w:rPr>
          <w:rFonts w:ascii="Tahoma" w:hAnsi="Tahoma" w:cs="Tahoma"/>
          <w:sz w:val="20"/>
        </w:rPr>
        <w:t xml:space="preserve">Bribery Act, U.S. Travel Act, </w:t>
      </w:r>
      <w:r w:rsidR="00F90C9F">
        <w:rPr>
          <w:rFonts w:ascii="Tahoma" w:hAnsi="Tahoma" w:cs="Tahoma"/>
          <w:sz w:val="20"/>
        </w:rPr>
        <w:t xml:space="preserve">Title </w:t>
      </w:r>
      <w:r w:rsidR="00456D5E">
        <w:rPr>
          <w:rFonts w:ascii="Tahoma" w:hAnsi="Tahoma" w:cs="Tahoma"/>
          <w:sz w:val="20"/>
        </w:rPr>
        <w:t xml:space="preserve">18 U.S.C. section 201 </w:t>
      </w:r>
      <w:r w:rsidR="003774F3" w:rsidRPr="00835BD8">
        <w:rPr>
          <w:rFonts w:ascii="Tahoma" w:hAnsi="Tahoma" w:cs="Tahoma"/>
          <w:sz w:val="20"/>
        </w:rPr>
        <w:t xml:space="preserve">and the laws and regulations of many other countries prohibit </w:t>
      </w:r>
      <w:r w:rsidR="00893796" w:rsidRPr="00835BD8">
        <w:rPr>
          <w:rFonts w:ascii="Tahoma" w:hAnsi="Tahoma" w:cs="Tahoma"/>
          <w:sz w:val="20"/>
        </w:rPr>
        <w:t>the corruption/bribery</w:t>
      </w:r>
      <w:r w:rsidR="003774F3" w:rsidRPr="00835BD8">
        <w:rPr>
          <w:rFonts w:ascii="Tahoma" w:hAnsi="Tahoma" w:cs="Tahoma"/>
          <w:sz w:val="20"/>
        </w:rPr>
        <w:t xml:space="preserve"> of public officials and bribery of private individuals.  A bribe is any offer, promise, authorization, or payment of </w:t>
      </w:r>
      <w:r w:rsidR="003774F3" w:rsidRPr="00835BD8">
        <w:rPr>
          <w:rFonts w:ascii="Tahoma" w:hAnsi="Tahoma" w:cs="Tahoma"/>
          <w:b/>
          <w:sz w:val="20"/>
          <w:u w:val="single"/>
        </w:rPr>
        <w:t>anything of value</w:t>
      </w:r>
      <w:r w:rsidR="003774F3" w:rsidRPr="00835BD8">
        <w:rPr>
          <w:rFonts w:ascii="Tahoma" w:hAnsi="Tahoma" w:cs="Tahoma"/>
          <w:sz w:val="20"/>
        </w:rPr>
        <w:t xml:space="preserve"> to an individual to improperly influence that individual in any way, such as to </w:t>
      </w:r>
      <w:r w:rsidR="00C6019F">
        <w:rPr>
          <w:rFonts w:ascii="Tahoma" w:hAnsi="Tahoma" w:cs="Tahoma"/>
          <w:sz w:val="20"/>
        </w:rPr>
        <w:t>(</w:t>
      </w:r>
      <w:r w:rsidR="00893796" w:rsidRPr="00835BD8">
        <w:rPr>
          <w:rFonts w:ascii="Tahoma" w:hAnsi="Tahoma" w:cs="Tahoma"/>
          <w:sz w:val="20"/>
        </w:rPr>
        <w:t>mis</w:t>
      </w:r>
      <w:r w:rsidR="003B0575">
        <w:rPr>
          <w:rFonts w:ascii="Tahoma" w:hAnsi="Tahoma" w:cs="Tahoma"/>
          <w:sz w:val="20"/>
        </w:rPr>
        <w:t>)</w:t>
      </w:r>
      <w:r w:rsidR="00893796" w:rsidRPr="00835BD8">
        <w:rPr>
          <w:rFonts w:ascii="Tahoma" w:hAnsi="Tahoma" w:cs="Tahoma"/>
          <w:sz w:val="20"/>
        </w:rPr>
        <w:t xml:space="preserve">use their official position, </w:t>
      </w:r>
      <w:r w:rsidR="003774F3" w:rsidRPr="00835BD8">
        <w:rPr>
          <w:rFonts w:ascii="Tahoma" w:hAnsi="Tahoma" w:cs="Tahoma"/>
          <w:sz w:val="20"/>
        </w:rPr>
        <w:t>obtain or retain business, direct business to another person, secure any advantage, or to violate an expectation that the individual will act in good faith, impartially, or in accordance with a position of trust</w:t>
      </w:r>
      <w:r w:rsidR="00FE567C">
        <w:rPr>
          <w:rFonts w:ascii="Tahoma" w:hAnsi="Tahoma" w:cs="Tahoma"/>
          <w:sz w:val="20"/>
        </w:rPr>
        <w:t xml:space="preserve"> or its duty</w:t>
      </w:r>
      <w:r w:rsidR="003774F3" w:rsidRPr="00835BD8">
        <w:rPr>
          <w:rFonts w:ascii="Tahoma" w:hAnsi="Tahoma" w:cs="Tahoma"/>
          <w:sz w:val="20"/>
        </w:rPr>
        <w:t>.  Bribes can by anything of value</w:t>
      </w:r>
      <w:r w:rsidR="00FE567C">
        <w:rPr>
          <w:rFonts w:ascii="Tahoma" w:hAnsi="Tahoma" w:cs="Tahoma"/>
          <w:sz w:val="20"/>
        </w:rPr>
        <w:t xml:space="preserve"> to an individual</w:t>
      </w:r>
      <w:r w:rsidR="003774F3" w:rsidRPr="00835BD8">
        <w:rPr>
          <w:rFonts w:ascii="Tahoma" w:hAnsi="Tahoma" w:cs="Tahoma"/>
          <w:sz w:val="20"/>
        </w:rPr>
        <w:t xml:space="preserve">, including entertainment and gifts, as well as money, no matter what the value.  Bribes can occur in the public and private sectors.  </w:t>
      </w:r>
      <w:r w:rsidR="00893796" w:rsidRPr="00835BD8">
        <w:rPr>
          <w:rFonts w:ascii="Tahoma" w:hAnsi="Tahoma" w:cs="Tahoma"/>
          <w:sz w:val="20"/>
        </w:rPr>
        <w:t>In order to be legitimate</w:t>
      </w:r>
      <w:r w:rsidR="003774F3" w:rsidRPr="00835BD8">
        <w:rPr>
          <w:rFonts w:ascii="Tahoma" w:hAnsi="Tahoma" w:cs="Tahoma"/>
          <w:sz w:val="20"/>
        </w:rPr>
        <w:t xml:space="preserve">, all provisions to public officials and private persons must </w:t>
      </w:r>
      <w:r w:rsidR="00E8028C" w:rsidRPr="00835BD8">
        <w:rPr>
          <w:rFonts w:ascii="Tahoma" w:hAnsi="Tahoma" w:cs="Tahoma"/>
          <w:sz w:val="20"/>
        </w:rPr>
        <w:t>be reasonable in value (not lavish or excessive), provided open</w:t>
      </w:r>
      <w:r w:rsidR="00E215FF" w:rsidRPr="00835BD8">
        <w:rPr>
          <w:rFonts w:ascii="Tahoma" w:hAnsi="Tahoma" w:cs="Tahoma"/>
          <w:sz w:val="20"/>
        </w:rPr>
        <w:t>ly</w:t>
      </w:r>
      <w:r w:rsidR="00E8028C" w:rsidRPr="00835BD8">
        <w:rPr>
          <w:rFonts w:ascii="Tahoma" w:hAnsi="Tahoma" w:cs="Tahoma"/>
          <w:sz w:val="20"/>
        </w:rPr>
        <w:t xml:space="preserve"> and transparently, and </w:t>
      </w:r>
      <w:r w:rsidR="003774F3" w:rsidRPr="00835BD8">
        <w:rPr>
          <w:rFonts w:ascii="Tahoma" w:hAnsi="Tahoma" w:cs="Tahoma"/>
          <w:sz w:val="20"/>
        </w:rPr>
        <w:t>comply with local anti</w:t>
      </w:r>
      <w:r w:rsidR="002D741E">
        <w:rPr>
          <w:rFonts w:ascii="Tahoma" w:hAnsi="Tahoma" w:cs="Tahoma"/>
          <w:sz w:val="20"/>
        </w:rPr>
        <w:t>-</w:t>
      </w:r>
      <w:r w:rsidR="003774F3" w:rsidRPr="00835BD8">
        <w:rPr>
          <w:rFonts w:ascii="Tahoma" w:hAnsi="Tahoma" w:cs="Tahoma"/>
          <w:sz w:val="20"/>
        </w:rPr>
        <w:t>corruption and anti</w:t>
      </w:r>
      <w:r w:rsidR="002D741E">
        <w:rPr>
          <w:rFonts w:ascii="Tahoma" w:hAnsi="Tahoma" w:cs="Tahoma"/>
          <w:sz w:val="20"/>
        </w:rPr>
        <w:t>-</w:t>
      </w:r>
      <w:r w:rsidR="003774F3" w:rsidRPr="00835BD8">
        <w:rPr>
          <w:rFonts w:ascii="Tahoma" w:hAnsi="Tahoma" w:cs="Tahoma"/>
          <w:sz w:val="20"/>
        </w:rPr>
        <w:t xml:space="preserve">bribery laws.  </w:t>
      </w:r>
    </w:p>
    <w:p w14:paraId="3897014B" w14:textId="77777777" w:rsidR="003774F3" w:rsidRPr="00835BD8" w:rsidRDefault="003774F3">
      <w:pPr>
        <w:rPr>
          <w:rFonts w:ascii="Tahoma" w:hAnsi="Tahoma" w:cs="Tahoma"/>
          <w:color w:val="000000"/>
          <w:sz w:val="20"/>
        </w:rPr>
      </w:pPr>
      <w:r w:rsidRPr="00835BD8">
        <w:rPr>
          <w:rFonts w:ascii="Tahoma" w:hAnsi="Tahoma" w:cs="Tahoma"/>
          <w:sz w:val="20"/>
        </w:rPr>
        <w:t xml:space="preserve">Under the FCPA, </w:t>
      </w:r>
      <w:r w:rsidR="00AD1171">
        <w:rPr>
          <w:rFonts w:ascii="Tahoma" w:hAnsi="Tahoma" w:cs="Tahoma"/>
          <w:sz w:val="20"/>
        </w:rPr>
        <w:t>nothing of value</w:t>
      </w:r>
      <w:r w:rsidRPr="00835BD8">
        <w:rPr>
          <w:rFonts w:ascii="Tahoma" w:hAnsi="Tahoma" w:cs="Tahoma"/>
          <w:sz w:val="20"/>
        </w:rPr>
        <w:t xml:space="preserve"> may be offered</w:t>
      </w:r>
      <w:r w:rsidR="00AD1171">
        <w:rPr>
          <w:rFonts w:ascii="Tahoma" w:hAnsi="Tahoma" w:cs="Tahoma"/>
          <w:sz w:val="20"/>
        </w:rPr>
        <w:t>, promised, authorized,</w:t>
      </w:r>
      <w:r w:rsidRPr="00835BD8">
        <w:rPr>
          <w:rFonts w:ascii="Tahoma" w:hAnsi="Tahoma" w:cs="Tahoma"/>
          <w:sz w:val="20"/>
        </w:rPr>
        <w:t xml:space="preserve"> or made to any “Foreign Official” for the purpose of influencing a government act </w:t>
      </w:r>
      <w:r w:rsidR="003B0575">
        <w:rPr>
          <w:rFonts w:ascii="Tahoma" w:hAnsi="Tahoma" w:cs="Tahoma"/>
          <w:sz w:val="20"/>
        </w:rPr>
        <w:t xml:space="preserve">or refrain from acting </w:t>
      </w:r>
      <w:r w:rsidRPr="00835BD8">
        <w:rPr>
          <w:rFonts w:ascii="Tahoma" w:hAnsi="Tahoma" w:cs="Tahoma"/>
          <w:sz w:val="20"/>
        </w:rPr>
        <w:t xml:space="preserve">or otherwise obtaining or retaining business, directing business to any person, or securing any advantage.  The term “Foreign Official” is interpreted broadly and </w:t>
      </w:r>
      <w:r w:rsidRPr="00835BD8">
        <w:rPr>
          <w:rFonts w:ascii="Tahoma" w:hAnsi="Tahoma" w:cs="Tahoma"/>
          <w:color w:val="000000"/>
          <w:sz w:val="20"/>
        </w:rPr>
        <w:t xml:space="preserve">includes, but is not limited to: (1) any employee, director, or officer of a foreign or domestic government or any department, agency, or instrumentality of a government; (2) a state-owned or </w:t>
      </w:r>
      <w:r w:rsidRPr="00835BD8">
        <w:rPr>
          <w:rFonts w:ascii="Tahoma" w:hAnsi="Tahoma" w:cs="Tahoma"/>
          <w:color w:val="000000"/>
          <w:sz w:val="20"/>
        </w:rPr>
        <w:lastRenderedPageBreak/>
        <w:t xml:space="preserve">controlled entity, including, in many countries, </w:t>
      </w:r>
      <w:r w:rsidR="00AD1171">
        <w:rPr>
          <w:rFonts w:ascii="Tahoma" w:hAnsi="Tahoma" w:cs="Tahoma"/>
          <w:color w:val="000000"/>
          <w:sz w:val="20"/>
        </w:rPr>
        <w:t xml:space="preserve">sovereign wealth funds, </w:t>
      </w:r>
      <w:r w:rsidRPr="00835BD8">
        <w:rPr>
          <w:rFonts w:ascii="Tahoma" w:hAnsi="Tahoma" w:cs="Tahoma"/>
          <w:color w:val="000000"/>
          <w:sz w:val="20"/>
        </w:rPr>
        <w:t>telecom, health care, and educational institution employees; (3) a public international organization, such as the Red Cross or World Bank; (4) any person acting in an official capacity for or on behalf of such governmental bodies or public organizations, including entities hired to review and accept bids for a government agency; and (5) foreign or domestic political parties, candidates for political office, and members of royal families.  Other laws, including the Bribery Act, also prohi</w:t>
      </w:r>
      <w:r w:rsidR="00793D46" w:rsidRPr="00835BD8">
        <w:rPr>
          <w:rFonts w:ascii="Tahoma" w:hAnsi="Tahoma" w:cs="Tahoma"/>
          <w:color w:val="000000"/>
          <w:sz w:val="20"/>
        </w:rPr>
        <w:t>bit bribes to Foreign Officials.</w:t>
      </w:r>
      <w:r w:rsidR="00363D70">
        <w:rPr>
          <w:rFonts w:ascii="Tahoma" w:hAnsi="Tahoma" w:cs="Tahoma"/>
          <w:color w:val="000000"/>
          <w:sz w:val="20"/>
        </w:rPr>
        <w:t xml:space="preserve"> Employees should contact the </w:t>
      </w:r>
      <w:r w:rsidR="007439F5" w:rsidRPr="000C0CF8">
        <w:rPr>
          <w:rFonts w:ascii="Tahoma" w:hAnsi="Tahoma" w:cs="Tahoma"/>
          <w:sz w:val="20"/>
        </w:rPr>
        <w:t xml:space="preserve">Chief Financial Officer </w:t>
      </w:r>
      <w:r w:rsidR="00363D70">
        <w:rPr>
          <w:rFonts w:ascii="Tahoma" w:hAnsi="Tahoma" w:cs="Tahoma"/>
          <w:color w:val="000000"/>
          <w:sz w:val="20"/>
        </w:rPr>
        <w:t xml:space="preserve">with questions regarding who may qualify as a Foreign Official.  </w:t>
      </w:r>
      <w:r w:rsidR="00793D46" w:rsidRPr="00835BD8">
        <w:rPr>
          <w:rFonts w:ascii="Tahoma" w:hAnsi="Tahoma" w:cs="Tahoma"/>
          <w:color w:val="000000"/>
          <w:sz w:val="20"/>
        </w:rPr>
        <w:t xml:space="preserve">  </w:t>
      </w:r>
    </w:p>
    <w:p w14:paraId="3897014C" w14:textId="1BE2D95F" w:rsidR="00456D5E" w:rsidRPr="00456D5E" w:rsidRDefault="00456D5E" w:rsidP="00456D5E">
      <w:pPr>
        <w:rPr>
          <w:rFonts w:ascii="Tahoma" w:hAnsi="Tahoma" w:cs="Tahoma"/>
          <w:color w:val="000000"/>
          <w:sz w:val="20"/>
        </w:rPr>
      </w:pPr>
      <w:r w:rsidRPr="00456D5E">
        <w:rPr>
          <w:rFonts w:ascii="Tahoma" w:hAnsi="Tahoma" w:cs="Tahoma"/>
          <w:color w:val="000000"/>
          <w:sz w:val="20"/>
        </w:rPr>
        <w:t xml:space="preserve">Likewise, under </w:t>
      </w:r>
      <w:r w:rsidR="00F90C9F">
        <w:rPr>
          <w:rFonts w:ascii="Tahoma" w:hAnsi="Tahoma" w:cs="Tahoma"/>
          <w:color w:val="000000"/>
          <w:sz w:val="20"/>
        </w:rPr>
        <w:t>T</w:t>
      </w:r>
      <w:r w:rsidRPr="00456D5E">
        <w:rPr>
          <w:rFonts w:ascii="Tahoma" w:hAnsi="Tahoma" w:cs="Tahoma"/>
          <w:color w:val="000000"/>
          <w:sz w:val="20"/>
        </w:rPr>
        <w:t xml:space="preserve">itle 18 U.S.C. section 201, nothing of value may be offered, authorized, promised, or made to any U.S. “public official” in exchange for influencing an official government act </w:t>
      </w:r>
      <w:r w:rsidRPr="00456D5E">
        <w:rPr>
          <w:rFonts w:ascii="Tahoma" w:hAnsi="Tahoma" w:cs="Tahoma"/>
          <w:i/>
          <w:color w:val="000000"/>
          <w:sz w:val="20"/>
        </w:rPr>
        <w:t>(i.e.</w:t>
      </w:r>
      <w:r w:rsidRPr="00456D5E">
        <w:rPr>
          <w:rFonts w:ascii="Tahoma" w:hAnsi="Tahoma" w:cs="Tahoma"/>
          <w:color w:val="000000"/>
          <w:sz w:val="20"/>
        </w:rPr>
        <w:t xml:space="preserve">, no </w:t>
      </w:r>
      <w:r w:rsidRPr="00456D5E">
        <w:rPr>
          <w:rFonts w:ascii="Tahoma" w:hAnsi="Tahoma" w:cs="Tahoma"/>
          <w:i/>
          <w:color w:val="000000"/>
          <w:sz w:val="20"/>
        </w:rPr>
        <w:t>quid pro quo</w:t>
      </w:r>
      <w:r w:rsidRPr="00456D5E">
        <w:rPr>
          <w:rFonts w:ascii="Tahoma" w:hAnsi="Tahoma" w:cs="Tahoma"/>
          <w:color w:val="000000"/>
          <w:sz w:val="20"/>
        </w:rPr>
        <w:t xml:space="preserve">).  </w:t>
      </w:r>
      <w:r>
        <w:rPr>
          <w:rFonts w:ascii="Tahoma" w:hAnsi="Tahoma" w:cs="Tahoma"/>
          <w:color w:val="000000"/>
          <w:sz w:val="20"/>
        </w:rPr>
        <w:t>“Public O</w:t>
      </w:r>
      <w:r w:rsidRPr="00456D5E">
        <w:rPr>
          <w:rFonts w:ascii="Tahoma" w:hAnsi="Tahoma" w:cs="Tahoma"/>
          <w:color w:val="000000"/>
          <w:sz w:val="20"/>
        </w:rPr>
        <w:t xml:space="preserve">fficials” include </w:t>
      </w:r>
      <w:r>
        <w:rPr>
          <w:rFonts w:ascii="Tahoma" w:hAnsi="Tahoma" w:cs="Tahoma"/>
          <w:color w:val="000000"/>
          <w:sz w:val="20"/>
        </w:rPr>
        <w:t xml:space="preserve">U.S. </w:t>
      </w:r>
      <w:r w:rsidRPr="00456D5E">
        <w:rPr>
          <w:rFonts w:ascii="Tahoma" w:hAnsi="Tahoma" w:cs="Tahoma"/>
          <w:color w:val="000000"/>
          <w:sz w:val="20"/>
        </w:rPr>
        <w:t xml:space="preserve">federal officials that hold a position of public trust with federal official responsibilities but also may include state government officials.  As noted below, </w:t>
      </w:r>
      <w:r w:rsidR="00AD1171">
        <w:rPr>
          <w:rFonts w:ascii="Tahoma" w:hAnsi="Tahoma" w:cs="Tahoma"/>
          <w:color w:val="000000"/>
          <w:sz w:val="20"/>
        </w:rPr>
        <w:t>you should</w:t>
      </w:r>
      <w:r w:rsidRPr="00456D5E">
        <w:rPr>
          <w:rFonts w:ascii="Tahoma" w:hAnsi="Tahoma" w:cs="Tahoma"/>
          <w:color w:val="000000"/>
          <w:sz w:val="20"/>
        </w:rPr>
        <w:t xml:space="preserve"> seek guidance from the Legal Department prior to providing anything of value to a Foreign or U.S. Public Official. </w:t>
      </w:r>
    </w:p>
    <w:p w14:paraId="3897014D" w14:textId="77777777" w:rsidR="009503EB" w:rsidRDefault="00456D5E">
      <w:pPr>
        <w:rPr>
          <w:rFonts w:ascii="Tahoma" w:hAnsi="Tahoma" w:cs="Tahoma"/>
          <w:color w:val="000000"/>
          <w:sz w:val="20"/>
        </w:rPr>
      </w:pPr>
      <w:r>
        <w:rPr>
          <w:rFonts w:ascii="Tahoma" w:hAnsi="Tahoma" w:cs="Tahoma"/>
          <w:color w:val="000000"/>
          <w:sz w:val="20"/>
        </w:rPr>
        <w:t>Lastly</w:t>
      </w:r>
      <w:r w:rsidR="003774F3" w:rsidRPr="00835BD8">
        <w:rPr>
          <w:rFonts w:ascii="Tahoma" w:hAnsi="Tahoma" w:cs="Tahoma"/>
          <w:color w:val="000000"/>
          <w:sz w:val="20"/>
        </w:rPr>
        <w:t xml:space="preserve">, the U.S. Travel Act and Bribery Act and other laws </w:t>
      </w:r>
      <w:r w:rsidR="003774F3" w:rsidRPr="00835BD8">
        <w:rPr>
          <w:rFonts w:ascii="Tahoma" w:hAnsi="Tahoma" w:cs="Tahoma"/>
          <w:color w:val="000000"/>
          <w:sz w:val="20"/>
          <w:u w:val="single"/>
        </w:rPr>
        <w:t>also</w:t>
      </w:r>
      <w:r w:rsidR="003774F3" w:rsidRPr="00835BD8">
        <w:rPr>
          <w:rFonts w:ascii="Tahoma" w:hAnsi="Tahoma" w:cs="Tahoma"/>
          <w:color w:val="000000"/>
          <w:sz w:val="20"/>
        </w:rPr>
        <w:t xml:space="preserve"> prohibit offering, giving, or promising a bribe to </w:t>
      </w:r>
      <w:r w:rsidR="003774F3" w:rsidRPr="00835BD8">
        <w:rPr>
          <w:rFonts w:ascii="Tahoma" w:hAnsi="Tahoma" w:cs="Tahoma"/>
          <w:color w:val="000000"/>
          <w:sz w:val="20"/>
          <w:u w:val="single"/>
        </w:rPr>
        <w:t>any</w:t>
      </w:r>
      <w:r w:rsidR="003774F3" w:rsidRPr="00835BD8">
        <w:rPr>
          <w:rFonts w:ascii="Tahoma" w:hAnsi="Tahoma" w:cs="Tahoma"/>
          <w:color w:val="000000"/>
          <w:sz w:val="20"/>
        </w:rPr>
        <w:t xml:space="preserve"> individual, whether or not a </w:t>
      </w:r>
      <w:r w:rsidR="00D12B35" w:rsidRPr="00835BD8">
        <w:rPr>
          <w:rFonts w:ascii="Tahoma" w:hAnsi="Tahoma" w:cs="Tahoma"/>
          <w:color w:val="000000"/>
          <w:sz w:val="20"/>
        </w:rPr>
        <w:t xml:space="preserve">foreign or domestic </w:t>
      </w:r>
      <w:r w:rsidR="003774F3" w:rsidRPr="00835BD8">
        <w:rPr>
          <w:rFonts w:ascii="Tahoma" w:hAnsi="Tahoma" w:cs="Tahoma"/>
          <w:color w:val="000000"/>
          <w:sz w:val="20"/>
        </w:rPr>
        <w:t>public official, for an improper purpose or to influence the performance of a relevant function or activity, including any activity connected with a business, trade or profession, or any activity ass</w:t>
      </w:r>
      <w:r w:rsidR="003D7532">
        <w:rPr>
          <w:rFonts w:ascii="Tahoma" w:hAnsi="Tahoma" w:cs="Tahoma"/>
          <w:color w:val="000000"/>
          <w:sz w:val="20"/>
        </w:rPr>
        <w:t xml:space="preserve">ociated with their employment.  </w:t>
      </w:r>
      <w:r w:rsidR="003774F3" w:rsidRPr="00835BD8">
        <w:rPr>
          <w:rFonts w:ascii="Tahoma" w:hAnsi="Tahoma" w:cs="Tahoma"/>
          <w:color w:val="000000"/>
          <w:sz w:val="20"/>
        </w:rPr>
        <w:t xml:space="preserve">Such “commercial bribery” has increasingly been a focus of enforcement in many countries, including the U.S. and U.K.  Actions that may violate the FCPA, U.S. Travel Act, or Bribery Act may also violate other laws in the countries where the Company does business, including state, local, and municipal laws, as well as </w:t>
      </w:r>
      <w:r w:rsidR="00893796" w:rsidRPr="00835BD8">
        <w:rPr>
          <w:rFonts w:ascii="Tahoma" w:hAnsi="Tahoma" w:cs="Tahoma"/>
          <w:color w:val="000000"/>
          <w:sz w:val="20"/>
        </w:rPr>
        <w:t xml:space="preserve">conspiracy, </w:t>
      </w:r>
      <w:r w:rsidR="003774F3" w:rsidRPr="00835BD8">
        <w:rPr>
          <w:rFonts w:ascii="Tahoma" w:hAnsi="Tahoma" w:cs="Tahoma"/>
          <w:color w:val="000000"/>
          <w:sz w:val="20"/>
        </w:rPr>
        <w:t>mail and wire fraud laws.</w:t>
      </w:r>
      <w:r w:rsidR="00793D46" w:rsidRPr="00835BD8">
        <w:rPr>
          <w:rFonts w:ascii="Tahoma" w:hAnsi="Tahoma" w:cs="Tahoma"/>
          <w:color w:val="000000"/>
          <w:sz w:val="20"/>
        </w:rPr>
        <w:t xml:space="preserve">  </w:t>
      </w:r>
    </w:p>
    <w:p w14:paraId="3897014E" w14:textId="77777777" w:rsidR="003774F3" w:rsidRPr="00835BD8" w:rsidRDefault="003774F3">
      <w:pPr>
        <w:rPr>
          <w:rFonts w:ascii="Tahoma" w:hAnsi="Tahoma" w:cs="Tahoma"/>
          <w:b/>
          <w:color w:val="000000"/>
          <w:sz w:val="20"/>
        </w:rPr>
      </w:pPr>
      <w:r w:rsidRPr="00835BD8">
        <w:rPr>
          <w:rFonts w:ascii="Tahoma" w:hAnsi="Tahoma" w:cs="Tahoma"/>
          <w:b/>
          <w:color w:val="000000"/>
          <w:sz w:val="20"/>
        </w:rPr>
        <w:t xml:space="preserve">Bribery of anybody, whether or not a Foreign </w:t>
      </w:r>
      <w:r w:rsidR="00456D5E">
        <w:rPr>
          <w:rFonts w:ascii="Tahoma" w:hAnsi="Tahoma" w:cs="Tahoma"/>
          <w:b/>
          <w:color w:val="000000"/>
          <w:sz w:val="20"/>
        </w:rPr>
        <w:t xml:space="preserve">or Public </w:t>
      </w:r>
      <w:r w:rsidRPr="00835BD8">
        <w:rPr>
          <w:rFonts w:ascii="Tahoma" w:hAnsi="Tahoma" w:cs="Tahoma"/>
          <w:b/>
          <w:color w:val="000000"/>
          <w:sz w:val="20"/>
        </w:rPr>
        <w:t xml:space="preserve">Official, is therefore illegal and </w:t>
      </w:r>
      <w:r w:rsidRPr="00835BD8">
        <w:rPr>
          <w:rFonts w:ascii="Tahoma" w:hAnsi="Tahoma" w:cs="Tahoma"/>
          <w:b/>
          <w:color w:val="000000"/>
          <w:sz w:val="20"/>
          <w:u w:val="single"/>
        </w:rPr>
        <w:t>strictly prohibited</w:t>
      </w:r>
      <w:r w:rsidRPr="00835BD8">
        <w:rPr>
          <w:rFonts w:ascii="Tahoma" w:hAnsi="Tahoma" w:cs="Tahoma"/>
          <w:b/>
          <w:color w:val="000000"/>
          <w:sz w:val="20"/>
        </w:rPr>
        <w:t xml:space="preserve"> by the Company’s policies and the Anti-Corruption Laws.</w:t>
      </w:r>
    </w:p>
    <w:p w14:paraId="3897014F" w14:textId="77777777" w:rsidR="003774F3" w:rsidRPr="00835BD8" w:rsidRDefault="003774F3">
      <w:pPr>
        <w:pStyle w:val="BodyText1"/>
        <w:numPr>
          <w:ilvl w:val="12"/>
          <w:numId w:val="0"/>
        </w:numPr>
        <w:spacing w:line="240" w:lineRule="auto"/>
        <w:jc w:val="both"/>
        <w:rPr>
          <w:rFonts w:ascii="Tahoma" w:hAnsi="Tahoma" w:cs="Tahoma"/>
          <w:sz w:val="20"/>
        </w:rPr>
      </w:pPr>
    </w:p>
    <w:p w14:paraId="38970150" w14:textId="77777777" w:rsidR="003774F3" w:rsidRPr="00835BD8" w:rsidRDefault="003774F3">
      <w:pPr>
        <w:pStyle w:val="BodyText1"/>
        <w:numPr>
          <w:ilvl w:val="12"/>
          <w:numId w:val="0"/>
        </w:numPr>
        <w:spacing w:line="240" w:lineRule="auto"/>
        <w:jc w:val="both"/>
        <w:rPr>
          <w:rFonts w:ascii="Tahoma" w:hAnsi="Tahoma" w:cs="Tahoma"/>
          <w:b/>
          <w:sz w:val="20"/>
          <w:u w:val="single"/>
        </w:rPr>
      </w:pPr>
      <w:r w:rsidRPr="00835BD8">
        <w:rPr>
          <w:rFonts w:ascii="Tahoma" w:hAnsi="Tahoma" w:cs="Tahoma"/>
          <w:b/>
          <w:sz w:val="20"/>
          <w:u w:val="single"/>
        </w:rPr>
        <w:t>Facilitating Payments</w:t>
      </w:r>
    </w:p>
    <w:p w14:paraId="38970151" w14:textId="77777777" w:rsidR="003774F3" w:rsidRPr="00835BD8" w:rsidRDefault="003774F3">
      <w:pPr>
        <w:numPr>
          <w:ilvl w:val="12"/>
          <w:numId w:val="0"/>
        </w:numPr>
        <w:ind w:firstLine="720"/>
        <w:rPr>
          <w:rFonts w:ascii="Tahoma" w:hAnsi="Tahoma" w:cs="Tahoma"/>
          <w:sz w:val="20"/>
        </w:rPr>
      </w:pPr>
      <w:r w:rsidRPr="00835BD8">
        <w:rPr>
          <w:rFonts w:ascii="Tahoma" w:hAnsi="Tahoma" w:cs="Tahoma"/>
          <w:sz w:val="20"/>
        </w:rPr>
        <w:t>Some anti</w:t>
      </w:r>
      <w:r w:rsidR="002D741E">
        <w:rPr>
          <w:rFonts w:ascii="Tahoma" w:hAnsi="Tahoma" w:cs="Tahoma"/>
          <w:sz w:val="20"/>
        </w:rPr>
        <w:t>-</w:t>
      </w:r>
      <w:r w:rsidRPr="00835BD8">
        <w:rPr>
          <w:rFonts w:ascii="Tahoma" w:hAnsi="Tahoma" w:cs="Tahoma"/>
          <w:sz w:val="20"/>
        </w:rPr>
        <w:t>corruption and anti</w:t>
      </w:r>
      <w:r w:rsidR="002D741E">
        <w:rPr>
          <w:rFonts w:ascii="Tahoma" w:hAnsi="Tahoma" w:cs="Tahoma"/>
          <w:sz w:val="20"/>
        </w:rPr>
        <w:t>-</w:t>
      </w:r>
      <w:r w:rsidRPr="00835BD8">
        <w:rPr>
          <w:rFonts w:ascii="Tahoma" w:hAnsi="Tahoma" w:cs="Tahoma"/>
          <w:sz w:val="20"/>
        </w:rPr>
        <w:t>bribery laws permit small payments to be made to low-level government officials.  However, because most anti</w:t>
      </w:r>
      <w:r w:rsidR="002D741E">
        <w:rPr>
          <w:rFonts w:ascii="Tahoma" w:hAnsi="Tahoma" w:cs="Tahoma"/>
          <w:sz w:val="20"/>
        </w:rPr>
        <w:t>-</w:t>
      </w:r>
      <w:r w:rsidRPr="00835BD8">
        <w:rPr>
          <w:rFonts w:ascii="Tahoma" w:hAnsi="Tahoma" w:cs="Tahoma"/>
          <w:sz w:val="20"/>
        </w:rPr>
        <w:t>corruption and anti</w:t>
      </w:r>
      <w:r w:rsidR="002D741E">
        <w:rPr>
          <w:rFonts w:ascii="Tahoma" w:hAnsi="Tahoma" w:cs="Tahoma"/>
          <w:sz w:val="20"/>
        </w:rPr>
        <w:t>-</w:t>
      </w:r>
      <w:r w:rsidRPr="00835BD8">
        <w:rPr>
          <w:rFonts w:ascii="Tahoma" w:hAnsi="Tahoma" w:cs="Tahoma"/>
          <w:sz w:val="20"/>
        </w:rPr>
        <w:t xml:space="preserve">bribery laws, such as the Bribery Act and OECD Anti-Bribery Convention outlaw these payments, </w:t>
      </w:r>
      <w:r w:rsidRPr="00835BD8">
        <w:rPr>
          <w:rFonts w:ascii="Tahoma" w:hAnsi="Tahoma" w:cs="Tahoma"/>
          <w:b/>
          <w:sz w:val="20"/>
        </w:rPr>
        <w:t xml:space="preserve">it is against Company policy to make facilitating payments </w:t>
      </w:r>
      <w:r w:rsidRPr="00835BD8">
        <w:rPr>
          <w:rFonts w:ascii="Tahoma" w:hAnsi="Tahoma" w:cs="Tahoma"/>
          <w:sz w:val="20"/>
        </w:rPr>
        <w:t xml:space="preserve">(unless the health or safety of an employee is at risk).  If you have any question whether a payment qualifies as a facilitating payment or whether an exception may be granted from this Policy to make a facilitating payment, contact the </w:t>
      </w:r>
      <w:r w:rsidR="000C0CF8" w:rsidRPr="000C0CF8">
        <w:rPr>
          <w:rFonts w:ascii="Tahoma" w:hAnsi="Tahoma" w:cs="Tahoma"/>
          <w:sz w:val="20"/>
        </w:rPr>
        <w:t>Chief Financial Officer</w:t>
      </w:r>
      <w:r w:rsidR="000C0CF8">
        <w:rPr>
          <w:rFonts w:ascii="Tahoma" w:hAnsi="Tahoma" w:cs="Tahoma"/>
          <w:sz w:val="20"/>
        </w:rPr>
        <w:t>.</w:t>
      </w:r>
      <w:r w:rsidRPr="00835BD8">
        <w:rPr>
          <w:rFonts w:ascii="Tahoma" w:hAnsi="Tahoma" w:cs="Tahoma"/>
          <w:sz w:val="20"/>
        </w:rPr>
        <w:t xml:space="preserve">  </w:t>
      </w:r>
    </w:p>
    <w:p w14:paraId="38970152" w14:textId="77777777" w:rsidR="003774F3" w:rsidRPr="00835BD8" w:rsidRDefault="003774F3">
      <w:pPr>
        <w:numPr>
          <w:ilvl w:val="12"/>
          <w:numId w:val="0"/>
        </w:numPr>
        <w:rPr>
          <w:rFonts w:ascii="Tahoma" w:hAnsi="Tahoma" w:cs="Tahoma"/>
          <w:b/>
          <w:sz w:val="20"/>
          <w:u w:val="single"/>
        </w:rPr>
      </w:pPr>
      <w:r w:rsidRPr="00835BD8">
        <w:rPr>
          <w:rFonts w:ascii="Tahoma" w:hAnsi="Tahoma" w:cs="Tahoma"/>
          <w:b/>
          <w:sz w:val="20"/>
          <w:u w:val="single"/>
        </w:rPr>
        <w:t xml:space="preserve">Permissible Payments and Provisions </w:t>
      </w:r>
    </w:p>
    <w:p w14:paraId="38970153" w14:textId="59D583AB" w:rsidR="003774F3" w:rsidRPr="00A809FC" w:rsidRDefault="003774F3" w:rsidP="009503EB">
      <w:pPr>
        <w:rPr>
          <w:rFonts w:ascii="Tahoma" w:hAnsi="Tahoma" w:cs="Tahoma"/>
          <w:sz w:val="20"/>
        </w:rPr>
      </w:pPr>
      <w:r w:rsidRPr="00835BD8">
        <w:rPr>
          <w:rFonts w:ascii="Tahoma" w:hAnsi="Tahoma" w:cs="Tahoma"/>
          <w:sz w:val="20"/>
        </w:rPr>
        <w:t xml:space="preserve">The Anti-Corruption Laws permit companies, including </w:t>
      </w:r>
      <w:r w:rsidR="00A809FC">
        <w:rPr>
          <w:rFonts w:ascii="Tahoma" w:hAnsi="Tahoma" w:cs="Tahoma"/>
          <w:sz w:val="20"/>
        </w:rPr>
        <w:t>Inogen</w:t>
      </w:r>
      <w:r w:rsidRPr="00835BD8">
        <w:rPr>
          <w:rFonts w:ascii="Tahoma" w:hAnsi="Tahoma" w:cs="Tahoma"/>
          <w:sz w:val="20"/>
        </w:rPr>
        <w:t>, to provide certain types of entertainmen</w:t>
      </w:r>
      <w:r w:rsidR="002D741E">
        <w:rPr>
          <w:rFonts w:ascii="Tahoma" w:hAnsi="Tahoma" w:cs="Tahoma"/>
          <w:sz w:val="20"/>
        </w:rPr>
        <w:t>t, meals, gifts, and travel to Foreign or P</w:t>
      </w:r>
      <w:r w:rsidRPr="00835BD8">
        <w:rPr>
          <w:rFonts w:ascii="Tahoma" w:hAnsi="Tahoma" w:cs="Tahoma"/>
          <w:sz w:val="20"/>
        </w:rPr>
        <w:t xml:space="preserve">ublic </w:t>
      </w:r>
      <w:r w:rsidR="002D741E">
        <w:rPr>
          <w:rFonts w:ascii="Tahoma" w:hAnsi="Tahoma" w:cs="Tahoma"/>
          <w:sz w:val="20"/>
        </w:rPr>
        <w:t>O</w:t>
      </w:r>
      <w:r w:rsidRPr="00835BD8">
        <w:rPr>
          <w:rFonts w:ascii="Tahoma" w:hAnsi="Tahoma" w:cs="Tahoma"/>
          <w:sz w:val="20"/>
        </w:rPr>
        <w:t>fficials provided that such entertainment and travel expenses are:  (a) bona fide and related to a legitimate business purpose (</w:t>
      </w:r>
      <w:r w:rsidRPr="00835BD8">
        <w:rPr>
          <w:rFonts w:ascii="Tahoma" w:hAnsi="Tahoma" w:cs="Tahoma"/>
          <w:i/>
          <w:sz w:val="20"/>
        </w:rPr>
        <w:t>i.e.</w:t>
      </w:r>
      <w:r w:rsidRPr="00835BD8">
        <w:rPr>
          <w:rFonts w:ascii="Tahoma" w:hAnsi="Tahoma" w:cs="Tahoma"/>
          <w:sz w:val="20"/>
        </w:rPr>
        <w:t xml:space="preserve">, not provided </w:t>
      </w:r>
      <w:r w:rsidR="00C33E25">
        <w:rPr>
          <w:rFonts w:ascii="Tahoma" w:hAnsi="Tahoma" w:cs="Tahoma"/>
          <w:sz w:val="20"/>
        </w:rPr>
        <w:t>to induce the official</w:t>
      </w:r>
      <w:r w:rsidR="00C20503">
        <w:rPr>
          <w:rFonts w:ascii="Tahoma" w:hAnsi="Tahoma" w:cs="Tahoma"/>
          <w:sz w:val="20"/>
        </w:rPr>
        <w:t xml:space="preserve"> </w:t>
      </w:r>
      <w:r w:rsidR="00C20503" w:rsidRPr="00C20503">
        <w:rPr>
          <w:rFonts w:ascii="Tahoma" w:hAnsi="Tahoma" w:cs="Tahoma"/>
          <w:sz w:val="20"/>
        </w:rPr>
        <w:t>to act or to refrain from acting in the performance of his office</w:t>
      </w:r>
      <w:r w:rsidR="00C33E25">
        <w:rPr>
          <w:rFonts w:ascii="Tahoma" w:hAnsi="Tahoma" w:cs="Tahoma"/>
          <w:sz w:val="20"/>
        </w:rPr>
        <w:t xml:space="preserve">, </w:t>
      </w:r>
      <w:r w:rsidRPr="00835BD8">
        <w:rPr>
          <w:rFonts w:ascii="Tahoma" w:hAnsi="Tahoma" w:cs="Tahoma"/>
          <w:sz w:val="20"/>
        </w:rPr>
        <w:t xml:space="preserve">to obtain or retain business or to gain an improper advantage); (b) reasonable in amount; (c) legal under the written laws of the foreign official’s home country; (d) not in the form of cash; and (e) properly booked in the Company’s books and records.  </w:t>
      </w:r>
      <w:r w:rsidR="000F5F5A">
        <w:rPr>
          <w:rFonts w:ascii="Tahoma" w:hAnsi="Tahoma" w:cs="Tahoma"/>
          <w:sz w:val="20"/>
        </w:rPr>
        <w:t>For example, legitimate business purposes are</w:t>
      </w:r>
      <w:r w:rsidRPr="00835BD8">
        <w:rPr>
          <w:rFonts w:ascii="Tahoma" w:hAnsi="Tahoma" w:cs="Tahoma"/>
          <w:sz w:val="20"/>
        </w:rPr>
        <w:t xml:space="preserve"> to educate, promote, or explain the Company’s products or services or to provide training or educational information to customers.  </w:t>
      </w:r>
      <w:r w:rsidR="009503EB" w:rsidRPr="00A809FC">
        <w:rPr>
          <w:rFonts w:ascii="Tahoma" w:hAnsi="Tahoma" w:cs="Tahoma"/>
          <w:color w:val="000000"/>
          <w:sz w:val="20"/>
        </w:rPr>
        <w:t xml:space="preserve">As noted below, </w:t>
      </w:r>
      <w:r w:rsidR="009503EB" w:rsidRPr="00A809FC">
        <w:rPr>
          <w:rFonts w:ascii="Tahoma" w:hAnsi="Tahoma" w:cs="Tahoma"/>
          <w:b/>
          <w:color w:val="000000"/>
          <w:sz w:val="20"/>
        </w:rPr>
        <w:t xml:space="preserve">all provisions to Foreign </w:t>
      </w:r>
      <w:r w:rsidR="00456D5E" w:rsidRPr="00A809FC">
        <w:rPr>
          <w:rFonts w:ascii="Tahoma" w:hAnsi="Tahoma" w:cs="Tahoma"/>
          <w:b/>
          <w:color w:val="000000"/>
          <w:sz w:val="20"/>
        </w:rPr>
        <w:t xml:space="preserve">or Public </w:t>
      </w:r>
      <w:r w:rsidR="009503EB" w:rsidRPr="00A809FC">
        <w:rPr>
          <w:rFonts w:ascii="Tahoma" w:hAnsi="Tahoma" w:cs="Tahoma"/>
          <w:b/>
          <w:color w:val="000000"/>
          <w:sz w:val="20"/>
        </w:rPr>
        <w:t>Officials must be pre-approved</w:t>
      </w:r>
      <w:r w:rsidR="009503EB" w:rsidRPr="00A809FC">
        <w:rPr>
          <w:rFonts w:ascii="Tahoma" w:hAnsi="Tahoma" w:cs="Tahoma"/>
          <w:color w:val="000000"/>
          <w:sz w:val="20"/>
        </w:rPr>
        <w:t xml:space="preserve">, in writing, by </w:t>
      </w:r>
      <w:r w:rsidR="009503EB" w:rsidRPr="00A809FC">
        <w:rPr>
          <w:rFonts w:ascii="Tahoma" w:hAnsi="Tahoma" w:cs="Tahoma"/>
          <w:sz w:val="20"/>
        </w:rPr>
        <w:t>th</w:t>
      </w:r>
      <w:r w:rsidR="000C0CF8" w:rsidRPr="00A809FC">
        <w:rPr>
          <w:rFonts w:ascii="Tahoma" w:hAnsi="Tahoma" w:cs="Tahoma"/>
          <w:sz w:val="20"/>
        </w:rPr>
        <w:t xml:space="preserve">e </w:t>
      </w:r>
      <w:r w:rsidR="00A809FC" w:rsidRPr="00A809FC">
        <w:rPr>
          <w:rFonts w:ascii="Tahoma" w:hAnsi="Tahoma" w:cs="Tahoma"/>
          <w:sz w:val="20"/>
        </w:rPr>
        <w:t>Chief Financial Officer and a manager one level above the person making the payment, including the local manager of the subsidiary or foreign branch.</w:t>
      </w:r>
    </w:p>
    <w:p w14:paraId="38970154" w14:textId="10D9E280" w:rsidR="003774F3" w:rsidRDefault="009B0B56">
      <w:pPr>
        <w:numPr>
          <w:ilvl w:val="12"/>
          <w:numId w:val="0"/>
        </w:numPr>
        <w:ind w:firstLine="720"/>
        <w:rPr>
          <w:rFonts w:ascii="Tahoma" w:hAnsi="Tahoma" w:cs="Tahoma"/>
          <w:sz w:val="20"/>
        </w:rPr>
      </w:pPr>
      <w:r>
        <w:rPr>
          <w:rFonts w:ascii="Tahoma" w:hAnsi="Tahoma" w:cs="Tahoma"/>
          <w:sz w:val="20"/>
        </w:rPr>
        <w:lastRenderedPageBreak/>
        <w:t>Team members</w:t>
      </w:r>
      <w:r w:rsidR="003774F3" w:rsidRPr="00835BD8">
        <w:rPr>
          <w:rFonts w:ascii="Tahoma" w:hAnsi="Tahoma" w:cs="Tahoma"/>
          <w:sz w:val="20"/>
        </w:rPr>
        <w:t xml:space="preserve"> may provide modest meals, gifts, travel, and entertainment to private persons provided the value is reasonable (not lavish or excessive)</w:t>
      </w:r>
      <w:r w:rsidR="003B0575">
        <w:rPr>
          <w:rFonts w:ascii="Tahoma" w:hAnsi="Tahoma" w:cs="Tahoma"/>
          <w:sz w:val="20"/>
        </w:rPr>
        <w:t>,</w:t>
      </w:r>
      <w:r w:rsidR="007A3482">
        <w:rPr>
          <w:rFonts w:ascii="Tahoma" w:hAnsi="Tahoma" w:cs="Tahoma"/>
          <w:sz w:val="20"/>
        </w:rPr>
        <w:t xml:space="preserve"> taking into account local standards</w:t>
      </w:r>
      <w:r w:rsidR="003774F3" w:rsidRPr="00835BD8">
        <w:rPr>
          <w:rFonts w:ascii="Tahoma" w:hAnsi="Tahoma" w:cs="Tahoma"/>
          <w:sz w:val="20"/>
        </w:rPr>
        <w:t xml:space="preserve">, is in good taste, related to a legitimate business purpose, </w:t>
      </w:r>
      <w:r w:rsidR="00263CCF" w:rsidRPr="00835BD8">
        <w:rPr>
          <w:rFonts w:ascii="Tahoma" w:hAnsi="Tahoma" w:cs="Tahoma"/>
          <w:sz w:val="20"/>
        </w:rPr>
        <w:t xml:space="preserve">in accordance with the Code of Conduct, </w:t>
      </w:r>
      <w:r w:rsidR="003774F3" w:rsidRPr="00835BD8">
        <w:rPr>
          <w:rFonts w:ascii="Tahoma" w:hAnsi="Tahoma" w:cs="Tahoma"/>
          <w:sz w:val="20"/>
        </w:rPr>
        <w:t>and properly booked in the Company’s books and records.</w:t>
      </w:r>
      <w:r w:rsidR="002D741E">
        <w:rPr>
          <w:rFonts w:ascii="Tahoma" w:hAnsi="Tahoma" w:cs="Tahoma"/>
          <w:sz w:val="20"/>
        </w:rPr>
        <w:t xml:space="preserve">  As noted in the Code of Conduct, </w:t>
      </w:r>
      <w:r w:rsidR="002D741E" w:rsidRPr="002D741E">
        <w:rPr>
          <w:rFonts w:ascii="Tahoma" w:hAnsi="Tahoma" w:cs="Tahoma"/>
          <w:b/>
          <w:sz w:val="20"/>
        </w:rPr>
        <w:t>you must obtain pre-approval</w:t>
      </w:r>
      <w:r w:rsidR="002D741E">
        <w:rPr>
          <w:rFonts w:ascii="Tahoma" w:hAnsi="Tahoma" w:cs="Tahoma"/>
          <w:sz w:val="20"/>
        </w:rPr>
        <w:t xml:space="preserve"> from the </w:t>
      </w:r>
      <w:r w:rsidR="00A809FC" w:rsidRPr="00A809FC">
        <w:rPr>
          <w:rFonts w:ascii="Tahoma" w:hAnsi="Tahoma" w:cs="Tahoma"/>
          <w:sz w:val="20"/>
        </w:rPr>
        <w:t>Chief Financial Officer and a manager one level above the person making the payment, including the local manager of the subsidiary or foreign branch</w:t>
      </w:r>
      <w:r w:rsidR="00AB11EB">
        <w:rPr>
          <w:rFonts w:ascii="Tahoma" w:hAnsi="Tahoma" w:cs="Tahoma"/>
          <w:sz w:val="20"/>
        </w:rPr>
        <w:t>,</w:t>
      </w:r>
      <w:r w:rsidR="00AB11EB" w:rsidDel="000C0CF8">
        <w:rPr>
          <w:rFonts w:ascii="Tahoma" w:hAnsi="Tahoma" w:cs="Tahoma"/>
          <w:sz w:val="20"/>
        </w:rPr>
        <w:t xml:space="preserve"> </w:t>
      </w:r>
      <w:r w:rsidR="002D741E">
        <w:rPr>
          <w:rFonts w:ascii="Tahoma" w:hAnsi="Tahoma" w:cs="Tahoma"/>
          <w:sz w:val="20"/>
        </w:rPr>
        <w:t>for any expenditure on a private person that is in excess of $2</w:t>
      </w:r>
      <w:r w:rsidR="00917F6A">
        <w:rPr>
          <w:rFonts w:ascii="Tahoma" w:hAnsi="Tahoma" w:cs="Tahoma"/>
          <w:sz w:val="20"/>
        </w:rPr>
        <w:t>5</w:t>
      </w:r>
      <w:r w:rsidR="002D741E">
        <w:rPr>
          <w:rFonts w:ascii="Tahoma" w:hAnsi="Tahoma" w:cs="Tahoma"/>
          <w:sz w:val="20"/>
        </w:rPr>
        <w:t>0</w:t>
      </w:r>
      <w:r w:rsidR="006844AC">
        <w:rPr>
          <w:rFonts w:ascii="Tahoma" w:hAnsi="Tahoma" w:cs="Tahoma"/>
          <w:sz w:val="20"/>
        </w:rPr>
        <w:t xml:space="preserve"> or the local equivalent</w:t>
      </w:r>
      <w:r w:rsidR="002D741E">
        <w:rPr>
          <w:rFonts w:ascii="Tahoma" w:hAnsi="Tahoma" w:cs="Tahoma"/>
          <w:sz w:val="20"/>
        </w:rPr>
        <w:t xml:space="preserve">.  </w:t>
      </w:r>
    </w:p>
    <w:p w14:paraId="5DB69DC2" w14:textId="0059BB2A" w:rsidR="00ED6487" w:rsidRDefault="00ED6487">
      <w:pPr>
        <w:numPr>
          <w:ilvl w:val="12"/>
          <w:numId w:val="0"/>
        </w:numPr>
        <w:ind w:firstLine="720"/>
        <w:rPr>
          <w:rFonts w:ascii="Tahoma" w:hAnsi="Tahoma" w:cs="Tahoma"/>
          <w:sz w:val="20"/>
        </w:rPr>
      </w:pPr>
      <w:r>
        <w:rPr>
          <w:rFonts w:ascii="Tahoma" w:hAnsi="Tahoma" w:cs="Tahoma"/>
          <w:sz w:val="20"/>
        </w:rPr>
        <w:t>Some of our suppliers, vendors, and other business partners may occasionally give small gifts to Team Members.  It is important that these gifts do not affect your business judgment or give the appearance that your judgment may be affected.  Team Members may accept gifts if they:</w:t>
      </w:r>
    </w:p>
    <w:p w14:paraId="65C2FCD2" w14:textId="79EE44F0" w:rsidR="006E6496" w:rsidRDefault="00CC48C3" w:rsidP="006E6496">
      <w:pPr>
        <w:pStyle w:val="Def2Heading1"/>
        <w:numPr>
          <w:ilvl w:val="0"/>
          <w:numId w:val="34"/>
        </w:numPr>
        <w:tabs>
          <w:tab w:val="clear" w:pos="2160"/>
        </w:tabs>
        <w:ind w:left="1800"/>
        <w:rPr>
          <w:rFonts w:ascii="Tahoma" w:hAnsi="Tahoma" w:cs="Tahoma"/>
          <w:sz w:val="20"/>
        </w:rPr>
      </w:pPr>
      <w:r>
        <w:rPr>
          <w:rFonts w:ascii="Tahoma" w:hAnsi="Tahoma" w:cs="Tahoma"/>
          <w:sz w:val="20"/>
        </w:rPr>
        <w:t>Are reasonable (not lavish or extravagant)</w:t>
      </w:r>
      <w:r w:rsidR="006E6496" w:rsidRPr="00835BD8">
        <w:rPr>
          <w:rFonts w:ascii="Tahoma" w:hAnsi="Tahoma" w:cs="Tahoma"/>
          <w:sz w:val="20"/>
        </w:rPr>
        <w:t>;</w:t>
      </w:r>
    </w:p>
    <w:p w14:paraId="2B90981A" w14:textId="3D675632" w:rsidR="00CC48C3" w:rsidRDefault="00CC48C3" w:rsidP="00CC48C3">
      <w:pPr>
        <w:pStyle w:val="Def2Heading1"/>
        <w:numPr>
          <w:ilvl w:val="0"/>
          <w:numId w:val="34"/>
        </w:numPr>
        <w:tabs>
          <w:tab w:val="clear" w:pos="2160"/>
        </w:tabs>
        <w:ind w:left="1800"/>
        <w:rPr>
          <w:rFonts w:ascii="Tahoma" w:hAnsi="Tahoma" w:cs="Tahoma"/>
          <w:sz w:val="20"/>
        </w:rPr>
      </w:pPr>
      <w:r>
        <w:rPr>
          <w:rFonts w:ascii="Tahoma" w:hAnsi="Tahoma" w:cs="Tahoma"/>
          <w:sz w:val="20"/>
        </w:rPr>
        <w:t>Are not cash or cash equivalents;</w:t>
      </w:r>
    </w:p>
    <w:p w14:paraId="6527EC31" w14:textId="20B90C93" w:rsidR="00CC48C3" w:rsidRDefault="00CC48C3" w:rsidP="00CC48C3">
      <w:pPr>
        <w:pStyle w:val="Def2Heading1"/>
        <w:numPr>
          <w:ilvl w:val="0"/>
          <w:numId w:val="34"/>
        </w:numPr>
        <w:tabs>
          <w:tab w:val="clear" w:pos="2160"/>
        </w:tabs>
        <w:ind w:left="1800"/>
        <w:rPr>
          <w:rFonts w:ascii="Tahoma" w:hAnsi="Tahoma" w:cs="Tahoma"/>
          <w:sz w:val="20"/>
        </w:rPr>
      </w:pPr>
      <w:r>
        <w:rPr>
          <w:rFonts w:ascii="Tahoma" w:hAnsi="Tahoma" w:cs="Tahoma"/>
          <w:sz w:val="20"/>
        </w:rPr>
        <w:t xml:space="preserve">Do not create the appearance or an implied obligation that the gift giver is entitled to preferential treatment, an award of business, or better pricing; and </w:t>
      </w:r>
    </w:p>
    <w:p w14:paraId="479D1055" w14:textId="5CF39793" w:rsidR="00CC48C3" w:rsidRDefault="00CC48C3" w:rsidP="00CC48C3">
      <w:pPr>
        <w:pStyle w:val="Def2Heading1"/>
        <w:numPr>
          <w:ilvl w:val="0"/>
          <w:numId w:val="34"/>
        </w:numPr>
        <w:tabs>
          <w:tab w:val="clear" w:pos="2160"/>
        </w:tabs>
        <w:ind w:left="1800"/>
        <w:rPr>
          <w:rFonts w:ascii="Tahoma" w:hAnsi="Tahoma" w:cs="Tahoma"/>
          <w:sz w:val="20"/>
        </w:rPr>
      </w:pPr>
      <w:r>
        <w:rPr>
          <w:rFonts w:ascii="Tahoma" w:hAnsi="Tahoma" w:cs="Tahoma"/>
          <w:sz w:val="20"/>
        </w:rPr>
        <w:t>Are valued at $</w:t>
      </w:r>
      <w:r w:rsidR="00815D0B">
        <w:rPr>
          <w:rFonts w:ascii="Tahoma" w:hAnsi="Tahoma" w:cs="Tahoma"/>
          <w:sz w:val="20"/>
        </w:rPr>
        <w:t>200</w:t>
      </w:r>
      <w:r>
        <w:rPr>
          <w:rFonts w:ascii="Tahoma" w:hAnsi="Tahoma" w:cs="Tahoma"/>
          <w:sz w:val="20"/>
        </w:rPr>
        <w:t xml:space="preserve"> or less.  Receiving gifts more than $</w:t>
      </w:r>
      <w:r w:rsidR="00815D0B">
        <w:rPr>
          <w:rFonts w:ascii="Tahoma" w:hAnsi="Tahoma" w:cs="Tahoma"/>
          <w:sz w:val="20"/>
        </w:rPr>
        <w:t>200</w:t>
      </w:r>
      <w:r>
        <w:rPr>
          <w:rFonts w:ascii="Tahoma" w:hAnsi="Tahoma" w:cs="Tahoma"/>
          <w:sz w:val="20"/>
        </w:rPr>
        <w:t xml:space="preserve"> requires </w:t>
      </w:r>
      <w:r w:rsidR="00EC3924">
        <w:rPr>
          <w:rFonts w:ascii="Tahoma" w:hAnsi="Tahoma" w:cs="Tahoma"/>
          <w:sz w:val="20"/>
        </w:rPr>
        <w:t>pre-approval from the Chief Financial Officer and a manager one level above the Team Member accepting the gift</w:t>
      </w:r>
      <w:r w:rsidR="00D94255">
        <w:rPr>
          <w:rFonts w:ascii="Tahoma" w:hAnsi="Tahoma" w:cs="Tahoma"/>
          <w:sz w:val="20"/>
        </w:rPr>
        <w:t>.  In situations where you might not be able to obtain approval before accepting a gift, you must report the gift as soon as practicable after you receive it.  In addition, Team Members may not accept multiple gifts from the same entity or individual with a cumulative value of more than $</w:t>
      </w:r>
      <w:r w:rsidR="00815D0B">
        <w:rPr>
          <w:rFonts w:ascii="Tahoma" w:hAnsi="Tahoma" w:cs="Tahoma"/>
          <w:sz w:val="20"/>
        </w:rPr>
        <w:t>250</w:t>
      </w:r>
      <w:r w:rsidR="00D94255">
        <w:rPr>
          <w:rFonts w:ascii="Tahoma" w:hAnsi="Tahoma" w:cs="Tahoma"/>
          <w:sz w:val="20"/>
        </w:rPr>
        <w:t xml:space="preserve"> in a calendar year. </w:t>
      </w:r>
    </w:p>
    <w:p w14:paraId="44D7A4A5" w14:textId="77777777" w:rsidR="00CC48C3" w:rsidRPr="0051287D" w:rsidRDefault="00CC48C3" w:rsidP="0051287D"/>
    <w:p w14:paraId="0D6DEE43" w14:textId="77777777" w:rsidR="00ED6487" w:rsidRPr="00835BD8" w:rsidRDefault="00ED6487">
      <w:pPr>
        <w:numPr>
          <w:ilvl w:val="12"/>
          <w:numId w:val="0"/>
        </w:numPr>
        <w:ind w:firstLine="720"/>
        <w:rPr>
          <w:rFonts w:ascii="Tahoma" w:hAnsi="Tahoma" w:cs="Tahoma"/>
          <w:sz w:val="20"/>
        </w:rPr>
      </w:pPr>
    </w:p>
    <w:p w14:paraId="38970155" w14:textId="3BBDC4CC" w:rsidR="0057524D" w:rsidRPr="00A809FC" w:rsidRDefault="0057524D">
      <w:pPr>
        <w:pStyle w:val="BodyText1"/>
        <w:numPr>
          <w:ilvl w:val="12"/>
          <w:numId w:val="0"/>
        </w:numPr>
        <w:spacing w:line="240" w:lineRule="auto"/>
        <w:jc w:val="both"/>
        <w:rPr>
          <w:rFonts w:ascii="Tahoma" w:eastAsia="SimSun" w:hAnsi="Tahoma" w:cs="Tahoma"/>
          <w:sz w:val="20"/>
        </w:rPr>
      </w:pPr>
    </w:p>
    <w:p w14:paraId="38970156" w14:textId="77777777" w:rsidR="003774F3" w:rsidRPr="00835BD8" w:rsidRDefault="003774F3">
      <w:pPr>
        <w:pStyle w:val="BodyText1"/>
        <w:numPr>
          <w:ilvl w:val="12"/>
          <w:numId w:val="0"/>
        </w:numPr>
        <w:spacing w:line="240" w:lineRule="auto"/>
        <w:jc w:val="both"/>
        <w:rPr>
          <w:rFonts w:ascii="Tahoma" w:hAnsi="Tahoma" w:cs="Tahoma"/>
          <w:b/>
          <w:sz w:val="20"/>
          <w:u w:val="single"/>
        </w:rPr>
      </w:pPr>
      <w:r w:rsidRPr="00835BD8">
        <w:rPr>
          <w:rFonts w:ascii="Tahoma" w:hAnsi="Tahoma" w:cs="Tahoma"/>
          <w:b/>
          <w:sz w:val="20"/>
          <w:u w:val="single"/>
        </w:rPr>
        <w:t>Third Party Representatives</w:t>
      </w:r>
    </w:p>
    <w:p w14:paraId="38970157" w14:textId="77777777" w:rsidR="003774F3" w:rsidRPr="00835BD8" w:rsidRDefault="003774F3">
      <w:pPr>
        <w:pStyle w:val="BodyText1"/>
        <w:numPr>
          <w:ilvl w:val="12"/>
          <w:numId w:val="0"/>
        </w:numPr>
        <w:spacing w:line="240" w:lineRule="auto"/>
        <w:ind w:firstLine="907"/>
        <w:jc w:val="both"/>
        <w:rPr>
          <w:rFonts w:ascii="Tahoma" w:hAnsi="Tahoma" w:cs="Tahoma"/>
          <w:sz w:val="20"/>
        </w:rPr>
      </w:pPr>
    </w:p>
    <w:p w14:paraId="38970158" w14:textId="77777777" w:rsidR="003774F3" w:rsidRPr="00835BD8" w:rsidRDefault="003774F3">
      <w:pPr>
        <w:pStyle w:val="BodyText1"/>
        <w:numPr>
          <w:ilvl w:val="12"/>
          <w:numId w:val="0"/>
        </w:numPr>
        <w:spacing w:line="240" w:lineRule="auto"/>
        <w:ind w:firstLine="907"/>
        <w:jc w:val="both"/>
        <w:rPr>
          <w:rFonts w:ascii="Tahoma" w:hAnsi="Tahoma" w:cs="Tahoma"/>
          <w:sz w:val="20"/>
        </w:rPr>
      </w:pPr>
      <w:r w:rsidRPr="00835BD8">
        <w:rPr>
          <w:rFonts w:ascii="Tahoma" w:hAnsi="Tahoma" w:cs="Tahoma"/>
          <w:sz w:val="20"/>
        </w:rPr>
        <w:t>The Company violates anti-bribery laws if it authorizes a Third Party Representative, such as a consultant, agent, contractor, reseller, joint venture partner or any other intermediary, to engage in a forbidden bribe on its behalf.  In addition, the Company can be held liable if it disregards or ignores signs (also known as “red flags</w:t>
      </w:r>
      <w:r w:rsidR="008F25EE" w:rsidRPr="00835BD8">
        <w:rPr>
          <w:rFonts w:ascii="Tahoma" w:hAnsi="Tahoma" w:cs="Tahoma"/>
          <w:sz w:val="20"/>
        </w:rPr>
        <w:t>,</w:t>
      </w:r>
      <w:r w:rsidRPr="00835BD8">
        <w:rPr>
          <w:rFonts w:ascii="Tahoma" w:hAnsi="Tahoma" w:cs="Tahoma"/>
          <w:sz w:val="20"/>
        </w:rPr>
        <w:t xml:space="preserve">” as discussed below) that should have alerted the Company that a Third Party Representative intended to make an illegal bribe on its behalf.  Under the FCPA, firm belief that the Third Party Representative will pass through all or part of the value received from the Company to a government official, or an awareness of facts that create a “high probability” of such a pass-through, also constitute knowledge under this law.  As such, Third Party Representatives </w:t>
      </w:r>
      <w:r w:rsidR="0083377E" w:rsidRPr="00835BD8">
        <w:rPr>
          <w:rFonts w:ascii="Tahoma" w:hAnsi="Tahoma" w:cs="Tahoma"/>
          <w:sz w:val="20"/>
        </w:rPr>
        <w:t>should</w:t>
      </w:r>
      <w:r w:rsidRPr="00835BD8">
        <w:rPr>
          <w:rFonts w:ascii="Tahoma" w:hAnsi="Tahoma" w:cs="Tahoma"/>
          <w:sz w:val="20"/>
        </w:rPr>
        <w:t xml:space="preserve"> be investigated, also known as conducting due diligence, prior to their engagement with the Company to ensure their commitment to compliance with the Anti-Corruption Laws.  </w:t>
      </w:r>
    </w:p>
    <w:p w14:paraId="38970159" w14:textId="77777777" w:rsidR="003774F3" w:rsidRPr="00835BD8" w:rsidRDefault="003774F3">
      <w:pPr>
        <w:pStyle w:val="BodyText1"/>
        <w:numPr>
          <w:ilvl w:val="12"/>
          <w:numId w:val="0"/>
        </w:numPr>
        <w:spacing w:line="240" w:lineRule="auto"/>
        <w:ind w:firstLine="907"/>
        <w:jc w:val="both"/>
        <w:rPr>
          <w:rFonts w:ascii="Tahoma" w:hAnsi="Tahoma" w:cs="Tahoma"/>
          <w:sz w:val="20"/>
        </w:rPr>
      </w:pPr>
    </w:p>
    <w:p w14:paraId="3897015A" w14:textId="77777777" w:rsidR="003774F3" w:rsidRPr="00835BD8" w:rsidRDefault="009B0B56">
      <w:pPr>
        <w:pStyle w:val="BodyText1"/>
        <w:numPr>
          <w:ilvl w:val="12"/>
          <w:numId w:val="0"/>
        </w:numPr>
        <w:spacing w:line="240" w:lineRule="auto"/>
        <w:ind w:firstLine="907"/>
        <w:jc w:val="both"/>
        <w:rPr>
          <w:rFonts w:ascii="Tahoma" w:hAnsi="Tahoma" w:cs="Tahoma"/>
          <w:bCs/>
          <w:sz w:val="20"/>
        </w:rPr>
      </w:pPr>
      <w:r>
        <w:rPr>
          <w:rFonts w:ascii="Tahoma" w:hAnsi="Tahoma" w:cs="Tahoma"/>
          <w:b/>
          <w:sz w:val="20"/>
        </w:rPr>
        <w:t>Team members</w:t>
      </w:r>
      <w:r w:rsidR="003774F3" w:rsidRPr="00835BD8">
        <w:rPr>
          <w:rFonts w:ascii="Tahoma" w:hAnsi="Tahoma" w:cs="Tahoma"/>
          <w:b/>
          <w:sz w:val="20"/>
        </w:rPr>
        <w:t xml:space="preserve"> should conduct risk-based due diligence on Third Party Representatives prior to their engagement.</w:t>
      </w:r>
      <w:r w:rsidR="003774F3" w:rsidRPr="00835BD8">
        <w:rPr>
          <w:rFonts w:ascii="Tahoma" w:hAnsi="Tahoma" w:cs="Tahoma"/>
          <w:sz w:val="20"/>
        </w:rPr>
        <w:t xml:space="preserve">  </w:t>
      </w:r>
      <w:r w:rsidR="003516CB" w:rsidRPr="00835BD8">
        <w:rPr>
          <w:rFonts w:ascii="Tahoma" w:hAnsi="Tahoma" w:cs="Tahoma"/>
          <w:sz w:val="20"/>
        </w:rPr>
        <w:t xml:space="preserve">Risk-based due diligence is the investigation or vetting of a Third Party Representative based on the particular risks presented by such third party.  </w:t>
      </w:r>
      <w:r w:rsidR="003516CB" w:rsidRPr="00835BD8">
        <w:rPr>
          <w:rFonts w:ascii="Tahoma" w:hAnsi="Tahoma" w:cs="Tahoma"/>
          <w:bCs/>
          <w:sz w:val="20"/>
        </w:rPr>
        <w:t xml:space="preserve">Before entering into, or renewing an agreement with, or compensating a Third Party Representative, employees should perform an analysis of that party’s reputation for, and history of, legal compliance, particularly with respect to the Anti-Corruption </w:t>
      </w:r>
      <w:r w:rsidR="003516CB" w:rsidRPr="00835BD8">
        <w:rPr>
          <w:rFonts w:ascii="Tahoma" w:hAnsi="Tahoma" w:cs="Tahoma"/>
          <w:bCs/>
          <w:sz w:val="20"/>
        </w:rPr>
        <w:lastRenderedPageBreak/>
        <w:t xml:space="preserve">Laws. </w:t>
      </w:r>
      <w:r w:rsidR="007439F5" w:rsidRPr="007439F5">
        <w:rPr>
          <w:rFonts w:ascii="Tahoma" w:hAnsi="Tahoma" w:cs="Tahoma"/>
          <w:bCs/>
          <w:sz w:val="20"/>
        </w:rPr>
        <w:t xml:space="preserve">Before engaging a </w:t>
      </w:r>
      <w:r w:rsidR="007439F5">
        <w:rPr>
          <w:rFonts w:ascii="Tahoma" w:hAnsi="Tahoma" w:cs="Tahoma"/>
          <w:bCs/>
          <w:sz w:val="20"/>
        </w:rPr>
        <w:t>Third Party Representative</w:t>
      </w:r>
      <w:r w:rsidR="007439F5" w:rsidRPr="007439F5">
        <w:rPr>
          <w:rFonts w:ascii="Tahoma" w:hAnsi="Tahoma" w:cs="Tahoma"/>
          <w:bCs/>
          <w:sz w:val="20"/>
        </w:rPr>
        <w:t xml:space="preserve">, </w:t>
      </w:r>
      <w:r w:rsidR="007439F5">
        <w:rPr>
          <w:rFonts w:ascii="Tahoma" w:hAnsi="Tahoma" w:cs="Tahoma"/>
          <w:bCs/>
          <w:sz w:val="20"/>
        </w:rPr>
        <w:t xml:space="preserve">request and </w:t>
      </w:r>
      <w:r w:rsidR="007439F5" w:rsidRPr="007439F5">
        <w:rPr>
          <w:rFonts w:ascii="Tahoma" w:hAnsi="Tahoma" w:cs="Tahoma"/>
          <w:bCs/>
          <w:sz w:val="20"/>
        </w:rPr>
        <w:t xml:space="preserve">obtain a copy of their </w:t>
      </w:r>
      <w:r w:rsidR="007439F5">
        <w:rPr>
          <w:rFonts w:ascii="Tahoma" w:hAnsi="Tahoma" w:cs="Tahoma"/>
          <w:bCs/>
          <w:sz w:val="20"/>
        </w:rPr>
        <w:t>Anti-Corruption Laws</w:t>
      </w:r>
      <w:r w:rsidR="007439F5" w:rsidRPr="007439F5">
        <w:rPr>
          <w:rFonts w:ascii="Tahoma" w:hAnsi="Tahoma" w:cs="Tahoma"/>
          <w:bCs/>
          <w:sz w:val="20"/>
        </w:rPr>
        <w:t xml:space="preserve"> Compliance Policy</w:t>
      </w:r>
      <w:r w:rsidR="007439F5">
        <w:rPr>
          <w:rFonts w:ascii="Tahoma" w:hAnsi="Tahoma" w:cs="Tahoma"/>
          <w:bCs/>
          <w:sz w:val="20"/>
        </w:rPr>
        <w:t xml:space="preserve"> and Code of Conduct (if any) and</w:t>
      </w:r>
      <w:r w:rsidR="007439F5" w:rsidRPr="007439F5">
        <w:rPr>
          <w:rFonts w:ascii="Tahoma" w:hAnsi="Tahoma" w:cs="Tahoma"/>
          <w:bCs/>
          <w:sz w:val="20"/>
        </w:rPr>
        <w:t xml:space="preserve"> contact information for the person responsible for their </w:t>
      </w:r>
      <w:r w:rsidR="007439F5">
        <w:rPr>
          <w:rFonts w:ascii="Tahoma" w:hAnsi="Tahoma" w:cs="Tahoma"/>
          <w:bCs/>
          <w:sz w:val="20"/>
        </w:rPr>
        <w:t xml:space="preserve">Anti-Corruption Laws </w:t>
      </w:r>
      <w:r w:rsidR="007439F5" w:rsidRPr="007439F5">
        <w:rPr>
          <w:rFonts w:ascii="Tahoma" w:hAnsi="Tahoma" w:cs="Tahoma"/>
          <w:bCs/>
          <w:sz w:val="20"/>
        </w:rPr>
        <w:t xml:space="preserve">compliance program. </w:t>
      </w:r>
      <w:r w:rsidR="003516CB" w:rsidRPr="00835BD8">
        <w:rPr>
          <w:rFonts w:ascii="Tahoma" w:hAnsi="Tahoma" w:cs="Tahoma"/>
          <w:bCs/>
          <w:sz w:val="20"/>
        </w:rPr>
        <w:t xml:space="preserve">The </w:t>
      </w:r>
      <w:r w:rsidR="003516CB" w:rsidRPr="00835BD8">
        <w:rPr>
          <w:rFonts w:ascii="Tahoma" w:hAnsi="Tahoma" w:cs="Tahoma"/>
          <w:sz w:val="20"/>
        </w:rPr>
        <w:t xml:space="preserve">Third Party Representative’s </w:t>
      </w:r>
      <w:r w:rsidR="003516CB" w:rsidRPr="00835BD8">
        <w:rPr>
          <w:rFonts w:ascii="Tahoma" w:hAnsi="Tahoma" w:cs="Tahoma"/>
          <w:bCs/>
          <w:sz w:val="20"/>
        </w:rPr>
        <w:t xml:space="preserve">qualifications should be determined and documented </w:t>
      </w:r>
      <w:r w:rsidR="007439F5">
        <w:rPr>
          <w:rFonts w:ascii="Tahoma" w:hAnsi="Tahoma" w:cs="Tahoma"/>
          <w:bCs/>
          <w:sz w:val="20"/>
        </w:rPr>
        <w:t xml:space="preserve">through credible reference checks </w:t>
      </w:r>
      <w:r w:rsidR="003516CB" w:rsidRPr="00835BD8">
        <w:rPr>
          <w:rFonts w:ascii="Tahoma" w:hAnsi="Tahoma" w:cs="Tahoma"/>
          <w:bCs/>
          <w:sz w:val="20"/>
        </w:rPr>
        <w:t xml:space="preserve">and employees should consult the </w:t>
      </w:r>
      <w:r w:rsidR="00951891" w:rsidRPr="000C0CF8">
        <w:rPr>
          <w:rFonts w:ascii="Tahoma" w:hAnsi="Tahoma" w:cs="Tahoma"/>
          <w:sz w:val="20"/>
        </w:rPr>
        <w:t xml:space="preserve">Chief Financial Officer </w:t>
      </w:r>
      <w:r w:rsidR="003516CB" w:rsidRPr="00835BD8">
        <w:rPr>
          <w:rFonts w:ascii="Tahoma" w:hAnsi="Tahoma" w:cs="Tahoma"/>
          <w:sz w:val="20"/>
        </w:rPr>
        <w:t xml:space="preserve">should </w:t>
      </w:r>
      <w:r w:rsidR="003516CB" w:rsidRPr="00835BD8">
        <w:rPr>
          <w:rFonts w:ascii="Tahoma" w:hAnsi="Tahoma" w:cs="Tahoma"/>
          <w:bCs/>
          <w:sz w:val="20"/>
        </w:rPr>
        <w:t>they have any questions on such a process.</w:t>
      </w:r>
      <w:r w:rsidR="003774F3" w:rsidRPr="00835BD8">
        <w:rPr>
          <w:rFonts w:ascii="Tahoma" w:hAnsi="Tahoma" w:cs="Tahoma"/>
          <w:bCs/>
          <w:sz w:val="20"/>
        </w:rPr>
        <w:t xml:space="preserve">  </w:t>
      </w:r>
    </w:p>
    <w:p w14:paraId="3897015B" w14:textId="77777777" w:rsidR="003774F3" w:rsidRPr="00835BD8" w:rsidRDefault="003774F3">
      <w:pPr>
        <w:pStyle w:val="BodyText1"/>
        <w:numPr>
          <w:ilvl w:val="12"/>
          <w:numId w:val="0"/>
        </w:numPr>
        <w:spacing w:line="240" w:lineRule="auto"/>
        <w:ind w:firstLine="907"/>
        <w:jc w:val="both"/>
        <w:rPr>
          <w:rFonts w:ascii="Tahoma" w:hAnsi="Tahoma" w:cs="Tahoma"/>
          <w:bCs/>
          <w:sz w:val="20"/>
        </w:rPr>
      </w:pPr>
    </w:p>
    <w:p w14:paraId="3897015C" w14:textId="77777777" w:rsidR="003774F3" w:rsidRPr="00835BD8" w:rsidRDefault="003774F3">
      <w:pPr>
        <w:pStyle w:val="BodyText1"/>
        <w:numPr>
          <w:ilvl w:val="12"/>
          <w:numId w:val="0"/>
        </w:numPr>
        <w:spacing w:line="240" w:lineRule="auto"/>
        <w:ind w:firstLine="907"/>
        <w:jc w:val="both"/>
        <w:rPr>
          <w:rFonts w:ascii="Tahoma" w:hAnsi="Tahoma" w:cs="Tahoma"/>
          <w:b/>
          <w:bCs/>
          <w:sz w:val="20"/>
        </w:rPr>
      </w:pPr>
      <w:r w:rsidRPr="00835BD8">
        <w:rPr>
          <w:rFonts w:ascii="Tahoma" w:hAnsi="Tahoma" w:cs="Tahoma"/>
          <w:sz w:val="20"/>
        </w:rPr>
        <w:t xml:space="preserve">Company personnel should be particularly alert to any “red flags” that may be encountered during due diligence or in transactions with Third Party Representatives.  “Red flags,” as discussed in more detail below, can arise with any third party involved with the Company’s foreign business operations, but arise more frequently in dealings with joint venture partners and foreign agents (such as promoters, sales agents, distributors, resellers, or consultants).  </w:t>
      </w:r>
      <w:r w:rsidRPr="00835BD8">
        <w:rPr>
          <w:rFonts w:ascii="Tahoma" w:hAnsi="Tahoma" w:cs="Tahoma"/>
          <w:b/>
          <w:sz w:val="20"/>
        </w:rPr>
        <w:t xml:space="preserve">The basic rule is simple: a red flag cannot be ignored, it must be addressed.  </w:t>
      </w:r>
    </w:p>
    <w:p w14:paraId="3897015D" w14:textId="77777777" w:rsidR="003774F3" w:rsidRPr="00835BD8" w:rsidRDefault="003774F3">
      <w:pPr>
        <w:pStyle w:val="BodyText1"/>
        <w:numPr>
          <w:ilvl w:val="12"/>
          <w:numId w:val="0"/>
        </w:numPr>
        <w:spacing w:line="240" w:lineRule="auto"/>
        <w:ind w:firstLine="907"/>
        <w:jc w:val="both"/>
        <w:rPr>
          <w:rFonts w:ascii="Tahoma" w:hAnsi="Tahoma" w:cs="Tahoma"/>
          <w:sz w:val="20"/>
        </w:rPr>
      </w:pPr>
    </w:p>
    <w:p w14:paraId="3897015E" w14:textId="77777777" w:rsidR="003774F3" w:rsidRPr="00835BD8" w:rsidRDefault="003774F3">
      <w:pPr>
        <w:pStyle w:val="BodyText1"/>
        <w:numPr>
          <w:ilvl w:val="12"/>
          <w:numId w:val="0"/>
        </w:numPr>
        <w:spacing w:line="240" w:lineRule="auto"/>
        <w:ind w:firstLine="907"/>
        <w:jc w:val="both"/>
        <w:rPr>
          <w:rFonts w:ascii="Tahoma" w:hAnsi="Tahoma" w:cs="Tahoma"/>
          <w:sz w:val="20"/>
        </w:rPr>
      </w:pPr>
      <w:r w:rsidRPr="00835BD8">
        <w:rPr>
          <w:rFonts w:ascii="Tahoma" w:hAnsi="Tahoma" w:cs="Tahoma"/>
          <w:sz w:val="20"/>
        </w:rPr>
        <w:t xml:space="preserve">“Red flags” can arise at any stage of a transaction – during due diligence, during contract negotiations, in the course of operations, or at renewal or termination.  “Red flags” that do not present serious issues at one stage of a transaction or relationship may pose significant liability risks when they appear at a different stage or in combination with a different overall set of facts.  Thus, the significance of “red flags” must be considered in context rather than in isolation.  All “red flags” must immediately be investigated and appropriately addressed.  If you become aware of facts that may be “red flags” but are not sure how to respond to them, you should immediately contact the </w:t>
      </w:r>
      <w:r w:rsidR="00951891" w:rsidRPr="000C0CF8">
        <w:rPr>
          <w:rFonts w:ascii="Tahoma" w:hAnsi="Tahoma" w:cs="Tahoma"/>
          <w:sz w:val="20"/>
        </w:rPr>
        <w:t>Chief Financial Officer</w:t>
      </w:r>
      <w:r w:rsidRPr="00835BD8">
        <w:rPr>
          <w:rFonts w:ascii="Tahoma" w:hAnsi="Tahoma" w:cs="Tahoma"/>
          <w:sz w:val="20"/>
        </w:rPr>
        <w:t>.</w:t>
      </w:r>
    </w:p>
    <w:p w14:paraId="3897015F" w14:textId="77777777" w:rsidR="003774F3" w:rsidRPr="00835BD8" w:rsidRDefault="003774F3">
      <w:pPr>
        <w:pStyle w:val="BodyText1"/>
        <w:numPr>
          <w:ilvl w:val="12"/>
          <w:numId w:val="0"/>
        </w:numPr>
        <w:spacing w:line="240" w:lineRule="auto"/>
        <w:ind w:firstLine="907"/>
        <w:jc w:val="both"/>
        <w:rPr>
          <w:rFonts w:ascii="Tahoma" w:hAnsi="Tahoma" w:cs="Tahoma"/>
          <w:sz w:val="20"/>
        </w:rPr>
      </w:pPr>
    </w:p>
    <w:p w14:paraId="38970160" w14:textId="0E0C0A97" w:rsidR="003774F3" w:rsidRPr="00835BD8" w:rsidRDefault="003774F3">
      <w:pPr>
        <w:pStyle w:val="BodyText1"/>
        <w:numPr>
          <w:ilvl w:val="12"/>
          <w:numId w:val="0"/>
        </w:numPr>
        <w:spacing w:line="240" w:lineRule="auto"/>
        <w:ind w:firstLine="907"/>
        <w:jc w:val="both"/>
        <w:rPr>
          <w:rFonts w:ascii="Tahoma" w:hAnsi="Tahoma" w:cs="Tahoma"/>
          <w:sz w:val="20"/>
        </w:rPr>
      </w:pPr>
      <w:r w:rsidRPr="00835BD8">
        <w:rPr>
          <w:rFonts w:ascii="Tahoma" w:hAnsi="Tahoma" w:cs="Tahoma"/>
          <w:sz w:val="20"/>
        </w:rPr>
        <w:t xml:space="preserve">The following are some “red flags” that frequently arise with </w:t>
      </w:r>
      <w:r w:rsidR="00F90C9F">
        <w:rPr>
          <w:rFonts w:ascii="Tahoma" w:hAnsi="Tahoma" w:cs="Tahoma"/>
          <w:sz w:val="20"/>
        </w:rPr>
        <w:t>T</w:t>
      </w:r>
      <w:r w:rsidRPr="00835BD8">
        <w:rPr>
          <w:rFonts w:ascii="Tahoma" w:hAnsi="Tahoma" w:cs="Tahoma"/>
          <w:sz w:val="20"/>
        </w:rPr>
        <w:t xml:space="preserve">hird </w:t>
      </w:r>
      <w:r w:rsidR="00F90C9F">
        <w:rPr>
          <w:rFonts w:ascii="Tahoma" w:hAnsi="Tahoma" w:cs="Tahoma"/>
          <w:sz w:val="20"/>
        </w:rPr>
        <w:t>P</w:t>
      </w:r>
      <w:r w:rsidRPr="00835BD8">
        <w:rPr>
          <w:rFonts w:ascii="Tahoma" w:hAnsi="Tahoma" w:cs="Tahoma"/>
          <w:sz w:val="20"/>
        </w:rPr>
        <w:t xml:space="preserve">arty </w:t>
      </w:r>
      <w:r w:rsidR="00F90C9F">
        <w:rPr>
          <w:rFonts w:ascii="Tahoma" w:hAnsi="Tahoma" w:cs="Tahoma"/>
          <w:sz w:val="20"/>
        </w:rPr>
        <w:t>R</w:t>
      </w:r>
      <w:r w:rsidR="0083377E" w:rsidRPr="00835BD8">
        <w:rPr>
          <w:rFonts w:ascii="Tahoma" w:hAnsi="Tahoma" w:cs="Tahoma"/>
          <w:sz w:val="20"/>
        </w:rPr>
        <w:t>epresentatives</w:t>
      </w:r>
      <w:r w:rsidRPr="00835BD8">
        <w:rPr>
          <w:rFonts w:ascii="Tahoma" w:hAnsi="Tahoma" w:cs="Tahoma"/>
          <w:sz w:val="20"/>
        </w:rPr>
        <w:t xml:space="preserve"> involved in non-U.S. operations:</w:t>
      </w:r>
    </w:p>
    <w:p w14:paraId="38970161" w14:textId="1647C250" w:rsidR="003774F3" w:rsidRPr="00835BD8" w:rsidRDefault="003774F3">
      <w:pPr>
        <w:pStyle w:val="Def2Heading1"/>
        <w:numPr>
          <w:ilvl w:val="0"/>
          <w:numId w:val="34"/>
        </w:numPr>
        <w:tabs>
          <w:tab w:val="clear" w:pos="2160"/>
        </w:tabs>
        <w:ind w:left="1800"/>
        <w:rPr>
          <w:rFonts w:ascii="Tahoma" w:hAnsi="Tahoma" w:cs="Tahoma"/>
          <w:sz w:val="20"/>
        </w:rPr>
      </w:pPr>
      <w:r w:rsidRPr="00835BD8">
        <w:rPr>
          <w:rFonts w:ascii="Tahoma" w:hAnsi="Tahoma" w:cs="Tahoma"/>
          <w:sz w:val="20"/>
        </w:rPr>
        <w:t xml:space="preserve">A reference check reveals the </w:t>
      </w:r>
      <w:r w:rsidR="001E3EE7">
        <w:rPr>
          <w:rFonts w:ascii="Tahoma" w:hAnsi="Tahoma" w:cs="Tahoma"/>
          <w:sz w:val="20"/>
        </w:rPr>
        <w:t>T</w:t>
      </w:r>
      <w:r w:rsidRPr="00835BD8">
        <w:rPr>
          <w:rFonts w:ascii="Tahoma" w:hAnsi="Tahoma" w:cs="Tahoma"/>
          <w:sz w:val="20"/>
        </w:rPr>
        <w:t xml:space="preserve">hird </w:t>
      </w:r>
      <w:r w:rsidR="001E3EE7">
        <w:rPr>
          <w:rFonts w:ascii="Tahoma" w:hAnsi="Tahoma" w:cs="Tahoma"/>
          <w:sz w:val="20"/>
        </w:rPr>
        <w:t>P</w:t>
      </w:r>
      <w:r w:rsidRPr="00835BD8">
        <w:rPr>
          <w:rFonts w:ascii="Tahoma" w:hAnsi="Tahoma" w:cs="Tahoma"/>
          <w:sz w:val="20"/>
        </w:rPr>
        <w:t>arty</w:t>
      </w:r>
      <w:r w:rsidR="001E3EE7">
        <w:rPr>
          <w:rFonts w:ascii="Tahoma" w:hAnsi="Tahoma" w:cs="Tahoma"/>
          <w:sz w:val="20"/>
        </w:rPr>
        <w:t xml:space="preserve"> </w:t>
      </w:r>
      <w:r w:rsidR="00D71951">
        <w:rPr>
          <w:rFonts w:ascii="Tahoma" w:hAnsi="Tahoma" w:cs="Tahoma"/>
          <w:sz w:val="20"/>
        </w:rPr>
        <w:t>Representative’s</w:t>
      </w:r>
      <w:r w:rsidRPr="00835BD8">
        <w:rPr>
          <w:rFonts w:ascii="Tahoma" w:hAnsi="Tahoma" w:cs="Tahoma"/>
          <w:sz w:val="20"/>
        </w:rPr>
        <w:t xml:space="preserve"> flawed background or reputation;</w:t>
      </w:r>
    </w:p>
    <w:p w14:paraId="38970162" w14:textId="77777777" w:rsidR="003774F3" w:rsidRPr="00835BD8" w:rsidRDefault="003774F3">
      <w:pPr>
        <w:pStyle w:val="Def2Heading1"/>
        <w:numPr>
          <w:ilvl w:val="0"/>
          <w:numId w:val="34"/>
        </w:numPr>
        <w:tabs>
          <w:tab w:val="clear" w:pos="2160"/>
        </w:tabs>
        <w:ind w:left="1800"/>
        <w:rPr>
          <w:rFonts w:ascii="Tahoma" w:hAnsi="Tahoma" w:cs="Tahoma"/>
          <w:sz w:val="20"/>
        </w:rPr>
      </w:pPr>
      <w:r w:rsidRPr="00835BD8">
        <w:rPr>
          <w:rFonts w:ascii="Tahoma" w:hAnsi="Tahoma" w:cs="Tahoma"/>
          <w:sz w:val="20"/>
        </w:rPr>
        <w:t>The transaction involves a country known for corrupt payments;</w:t>
      </w:r>
    </w:p>
    <w:p w14:paraId="38970163" w14:textId="77777777" w:rsidR="003774F3" w:rsidRPr="00835BD8" w:rsidRDefault="003774F3">
      <w:pPr>
        <w:pStyle w:val="Def2Heading1"/>
        <w:numPr>
          <w:ilvl w:val="0"/>
          <w:numId w:val="34"/>
        </w:numPr>
        <w:tabs>
          <w:tab w:val="clear" w:pos="2160"/>
        </w:tabs>
        <w:ind w:left="1800"/>
        <w:rPr>
          <w:rFonts w:ascii="Tahoma" w:hAnsi="Tahoma" w:cs="Tahoma"/>
          <w:sz w:val="20"/>
        </w:rPr>
      </w:pPr>
      <w:r w:rsidRPr="00835BD8">
        <w:rPr>
          <w:rFonts w:ascii="Tahoma" w:hAnsi="Tahoma" w:cs="Tahoma"/>
          <w:sz w:val="20"/>
        </w:rPr>
        <w:t>The Third Party Representative is suggested by a government official, particularly one with discretionary authority over the business at issue;</w:t>
      </w:r>
    </w:p>
    <w:p w14:paraId="38970164" w14:textId="77777777" w:rsidR="003774F3" w:rsidRPr="00835BD8" w:rsidRDefault="003774F3">
      <w:pPr>
        <w:pStyle w:val="Def2Heading1"/>
        <w:numPr>
          <w:ilvl w:val="0"/>
          <w:numId w:val="34"/>
        </w:numPr>
        <w:tabs>
          <w:tab w:val="clear" w:pos="2160"/>
        </w:tabs>
        <w:ind w:left="1800"/>
        <w:rPr>
          <w:rFonts w:ascii="Tahoma" w:hAnsi="Tahoma" w:cs="Tahoma"/>
          <w:sz w:val="20"/>
        </w:rPr>
      </w:pPr>
      <w:r w:rsidRPr="00835BD8">
        <w:rPr>
          <w:rFonts w:ascii="Tahoma" w:hAnsi="Tahoma" w:cs="Tahoma"/>
          <w:sz w:val="20"/>
        </w:rPr>
        <w:t>The Third Party Representative objects to Anti-Corruption Law representations in Company agreements;</w:t>
      </w:r>
    </w:p>
    <w:p w14:paraId="38970165" w14:textId="77777777" w:rsidR="003774F3" w:rsidRPr="00835BD8" w:rsidRDefault="003774F3">
      <w:pPr>
        <w:pStyle w:val="Def2Heading1"/>
        <w:numPr>
          <w:ilvl w:val="0"/>
          <w:numId w:val="34"/>
        </w:numPr>
        <w:tabs>
          <w:tab w:val="clear" w:pos="2160"/>
        </w:tabs>
        <w:ind w:left="1800"/>
        <w:rPr>
          <w:rFonts w:ascii="Tahoma" w:hAnsi="Tahoma" w:cs="Tahoma"/>
          <w:sz w:val="20"/>
        </w:rPr>
      </w:pPr>
      <w:r w:rsidRPr="00835BD8">
        <w:rPr>
          <w:rFonts w:ascii="Tahoma" w:hAnsi="Tahoma" w:cs="Tahoma"/>
          <w:sz w:val="20"/>
        </w:rPr>
        <w:t>The Third Party Representative has a close personal or family relationship, or a business relationship, with a government official or relative of an official;</w:t>
      </w:r>
    </w:p>
    <w:p w14:paraId="38970166" w14:textId="77777777" w:rsidR="003774F3" w:rsidRPr="00835BD8" w:rsidRDefault="003774F3">
      <w:pPr>
        <w:pStyle w:val="Def2Heading1"/>
        <w:numPr>
          <w:ilvl w:val="0"/>
          <w:numId w:val="34"/>
        </w:numPr>
        <w:tabs>
          <w:tab w:val="clear" w:pos="2160"/>
        </w:tabs>
        <w:ind w:left="1800"/>
        <w:rPr>
          <w:rFonts w:ascii="Tahoma" w:hAnsi="Tahoma" w:cs="Tahoma"/>
          <w:sz w:val="20"/>
        </w:rPr>
      </w:pPr>
      <w:r w:rsidRPr="00835BD8">
        <w:rPr>
          <w:rFonts w:ascii="Tahoma" w:hAnsi="Tahoma" w:cs="Tahoma"/>
          <w:sz w:val="20"/>
        </w:rPr>
        <w:t>The Third Party Representative requests unusual contract terms or payment arrangements that raise local law issues, such as payment in cash, payment in another country’s currency, or payment in a third country;</w:t>
      </w:r>
    </w:p>
    <w:p w14:paraId="38970167" w14:textId="77777777" w:rsidR="003774F3" w:rsidRPr="00835BD8" w:rsidRDefault="003774F3">
      <w:pPr>
        <w:pStyle w:val="Def2Heading1"/>
        <w:numPr>
          <w:ilvl w:val="0"/>
          <w:numId w:val="34"/>
        </w:numPr>
        <w:tabs>
          <w:tab w:val="clear" w:pos="2160"/>
        </w:tabs>
        <w:ind w:left="1800"/>
        <w:rPr>
          <w:rFonts w:ascii="Tahoma" w:hAnsi="Tahoma" w:cs="Tahoma"/>
          <w:sz w:val="20"/>
        </w:rPr>
      </w:pPr>
      <w:r w:rsidRPr="00835BD8">
        <w:rPr>
          <w:rFonts w:ascii="Tahoma" w:hAnsi="Tahoma" w:cs="Tahoma"/>
          <w:sz w:val="20"/>
        </w:rPr>
        <w:t>The Third Party Representative requires that his or her identity or, if the third party is a company, the identity of the company’s owners, principals or employees, not be disclosed;</w:t>
      </w:r>
    </w:p>
    <w:p w14:paraId="38970168" w14:textId="77777777" w:rsidR="003774F3" w:rsidRPr="00835BD8" w:rsidRDefault="003774F3">
      <w:pPr>
        <w:pStyle w:val="Def2Heading1"/>
        <w:numPr>
          <w:ilvl w:val="0"/>
          <w:numId w:val="34"/>
        </w:numPr>
        <w:tabs>
          <w:tab w:val="clear" w:pos="2160"/>
        </w:tabs>
        <w:ind w:left="1800"/>
        <w:rPr>
          <w:rFonts w:ascii="Tahoma" w:hAnsi="Tahoma" w:cs="Tahoma"/>
          <w:sz w:val="20"/>
        </w:rPr>
      </w:pPr>
      <w:r w:rsidRPr="00835BD8">
        <w:rPr>
          <w:rFonts w:ascii="Tahoma" w:hAnsi="Tahoma" w:cs="Tahoma"/>
          <w:sz w:val="20"/>
        </w:rPr>
        <w:t>The Third Party Representative’s commission exceeds the “going rate” or must be paid in cash;</w:t>
      </w:r>
    </w:p>
    <w:p w14:paraId="38970169" w14:textId="77777777" w:rsidR="003774F3" w:rsidRPr="00835BD8" w:rsidRDefault="003774F3">
      <w:pPr>
        <w:pStyle w:val="Def2Heading1"/>
        <w:numPr>
          <w:ilvl w:val="0"/>
          <w:numId w:val="34"/>
        </w:numPr>
        <w:tabs>
          <w:tab w:val="clear" w:pos="2160"/>
        </w:tabs>
        <w:ind w:left="1800"/>
        <w:rPr>
          <w:rFonts w:ascii="Tahoma" w:hAnsi="Tahoma" w:cs="Tahoma"/>
          <w:sz w:val="20"/>
        </w:rPr>
      </w:pPr>
      <w:r w:rsidRPr="00835BD8">
        <w:rPr>
          <w:rFonts w:ascii="Tahoma" w:hAnsi="Tahoma" w:cs="Tahoma"/>
          <w:sz w:val="20"/>
        </w:rPr>
        <w:lastRenderedPageBreak/>
        <w:t xml:space="preserve">The </w:t>
      </w:r>
      <w:r w:rsidR="0083377E" w:rsidRPr="00835BD8">
        <w:rPr>
          <w:rFonts w:ascii="Tahoma" w:hAnsi="Tahoma" w:cs="Tahoma"/>
          <w:sz w:val="20"/>
        </w:rPr>
        <w:t>Third Party Representative</w:t>
      </w:r>
      <w:r w:rsidRPr="00835BD8">
        <w:rPr>
          <w:rFonts w:ascii="Tahoma" w:hAnsi="Tahoma" w:cs="Tahoma"/>
          <w:sz w:val="20"/>
        </w:rPr>
        <w:t xml:space="preserve"> indicates that a particular amount of money is needed in order to “get the business” or “make the necessary arrangements”</w:t>
      </w:r>
      <w:r w:rsidR="0083377E" w:rsidRPr="00835BD8">
        <w:rPr>
          <w:rFonts w:ascii="Tahoma" w:hAnsi="Tahoma" w:cs="Tahoma"/>
          <w:sz w:val="20"/>
        </w:rPr>
        <w:t xml:space="preserve"> or because “you know how business is done”</w:t>
      </w:r>
      <w:r w:rsidRPr="00835BD8">
        <w:rPr>
          <w:rFonts w:ascii="Tahoma" w:hAnsi="Tahoma" w:cs="Tahoma"/>
          <w:sz w:val="20"/>
        </w:rPr>
        <w:t>;</w:t>
      </w:r>
    </w:p>
    <w:p w14:paraId="3897016A" w14:textId="77777777" w:rsidR="003774F3" w:rsidRPr="00835BD8" w:rsidRDefault="003774F3">
      <w:pPr>
        <w:pStyle w:val="Def2Heading1"/>
        <w:numPr>
          <w:ilvl w:val="0"/>
          <w:numId w:val="34"/>
        </w:numPr>
        <w:tabs>
          <w:tab w:val="clear" w:pos="2160"/>
        </w:tabs>
        <w:ind w:left="1800"/>
        <w:rPr>
          <w:rFonts w:ascii="Tahoma" w:hAnsi="Tahoma" w:cs="Tahoma"/>
          <w:sz w:val="20"/>
        </w:rPr>
      </w:pPr>
      <w:r w:rsidRPr="00835BD8">
        <w:rPr>
          <w:rFonts w:ascii="Tahoma" w:hAnsi="Tahoma" w:cs="Tahoma"/>
          <w:sz w:val="20"/>
        </w:rPr>
        <w:t xml:space="preserve">The Third Party Representative requests that the Company prepare or accept false invoices or any other type of false documentation; or </w:t>
      </w:r>
    </w:p>
    <w:p w14:paraId="3897016B" w14:textId="77777777" w:rsidR="003774F3" w:rsidRPr="00835BD8" w:rsidRDefault="003774F3">
      <w:pPr>
        <w:pStyle w:val="Def2Heading1"/>
        <w:numPr>
          <w:ilvl w:val="0"/>
          <w:numId w:val="34"/>
        </w:numPr>
        <w:tabs>
          <w:tab w:val="clear" w:pos="2160"/>
        </w:tabs>
        <w:ind w:left="1800"/>
        <w:rPr>
          <w:rFonts w:ascii="Tahoma" w:hAnsi="Tahoma" w:cs="Tahoma"/>
          <w:sz w:val="20"/>
        </w:rPr>
      </w:pPr>
      <w:r w:rsidRPr="00835BD8">
        <w:rPr>
          <w:rFonts w:ascii="Tahoma" w:hAnsi="Tahoma" w:cs="Tahoma"/>
          <w:sz w:val="20"/>
        </w:rPr>
        <w:t>The Third Party Representative requests payment in a third country (</w:t>
      </w:r>
      <w:r w:rsidRPr="00835BD8">
        <w:rPr>
          <w:rFonts w:ascii="Tahoma" w:hAnsi="Tahoma" w:cs="Tahoma"/>
          <w:i/>
          <w:sz w:val="20"/>
        </w:rPr>
        <w:t>i.e.</w:t>
      </w:r>
      <w:r w:rsidRPr="00835BD8">
        <w:rPr>
          <w:rFonts w:ascii="Tahoma" w:hAnsi="Tahoma" w:cs="Tahoma"/>
          <w:sz w:val="20"/>
        </w:rPr>
        <w:t>, not where services are rendered, or where the third party resides), or to an account in another party’s name.</w:t>
      </w:r>
    </w:p>
    <w:p w14:paraId="3897016C" w14:textId="77777777" w:rsidR="003774F3" w:rsidRPr="00835BD8" w:rsidRDefault="003774F3">
      <w:pPr>
        <w:pStyle w:val="BodyText1"/>
        <w:numPr>
          <w:ilvl w:val="12"/>
          <w:numId w:val="0"/>
        </w:numPr>
        <w:spacing w:line="240" w:lineRule="auto"/>
        <w:ind w:firstLine="720"/>
        <w:jc w:val="both"/>
        <w:rPr>
          <w:rFonts w:ascii="Tahoma" w:hAnsi="Tahoma" w:cs="Tahoma"/>
          <w:sz w:val="20"/>
        </w:rPr>
      </w:pPr>
    </w:p>
    <w:p w14:paraId="3897016D" w14:textId="6ABEDA4C" w:rsidR="00C552FB" w:rsidRDefault="003774F3" w:rsidP="00611F6C">
      <w:pPr>
        <w:pStyle w:val="BodyText1"/>
        <w:numPr>
          <w:ilvl w:val="12"/>
          <w:numId w:val="0"/>
        </w:numPr>
        <w:spacing w:line="240" w:lineRule="auto"/>
        <w:ind w:firstLine="720"/>
        <w:jc w:val="both"/>
        <w:rPr>
          <w:rFonts w:ascii="Tahoma" w:hAnsi="Tahoma" w:cs="Tahoma"/>
          <w:sz w:val="20"/>
        </w:rPr>
      </w:pPr>
      <w:r w:rsidRPr="00835BD8">
        <w:rPr>
          <w:rFonts w:ascii="Tahoma" w:hAnsi="Tahoma" w:cs="Tahoma"/>
          <w:sz w:val="20"/>
        </w:rPr>
        <w:t xml:space="preserve">After due diligence is completed and any risks are mitigated, the Third Party Representative’s relationship with the Company must be memorialized by a written contract and such contract must contain appropriate Compliance with Anti-Corruption Laws language.  The Company should, where appropriate, obtain periodic Anti-Corruption </w:t>
      </w:r>
      <w:r w:rsidR="00652701">
        <w:rPr>
          <w:rFonts w:ascii="Tahoma" w:hAnsi="Tahoma" w:cs="Tahoma"/>
          <w:sz w:val="20"/>
        </w:rPr>
        <w:t xml:space="preserve">Laws </w:t>
      </w:r>
      <w:r w:rsidRPr="00835BD8">
        <w:rPr>
          <w:rFonts w:ascii="Tahoma" w:hAnsi="Tahoma" w:cs="Tahoma"/>
          <w:sz w:val="20"/>
        </w:rPr>
        <w:t xml:space="preserve">certifications from Third Party Representatives.   </w:t>
      </w:r>
    </w:p>
    <w:p w14:paraId="2B45CEA4" w14:textId="09EC88E2" w:rsidR="00940043" w:rsidRDefault="00940043" w:rsidP="00940043">
      <w:pPr>
        <w:pStyle w:val="BodyText1"/>
        <w:numPr>
          <w:ilvl w:val="12"/>
          <w:numId w:val="0"/>
        </w:numPr>
        <w:spacing w:line="240" w:lineRule="auto"/>
        <w:jc w:val="both"/>
        <w:rPr>
          <w:rFonts w:ascii="Tahoma" w:hAnsi="Tahoma" w:cs="Tahoma"/>
          <w:sz w:val="20"/>
        </w:rPr>
      </w:pPr>
    </w:p>
    <w:p w14:paraId="524C0ABC" w14:textId="7CDB48FA" w:rsidR="00940043" w:rsidRPr="0051287D" w:rsidRDefault="00940043" w:rsidP="0051287D">
      <w:pPr>
        <w:pStyle w:val="BodyText1"/>
        <w:numPr>
          <w:ilvl w:val="12"/>
          <w:numId w:val="0"/>
        </w:numPr>
        <w:spacing w:line="240" w:lineRule="auto"/>
        <w:jc w:val="both"/>
        <w:rPr>
          <w:rFonts w:ascii="Tahoma" w:hAnsi="Tahoma" w:cs="Tahoma"/>
          <w:b/>
          <w:sz w:val="20"/>
          <w:u w:val="single"/>
        </w:rPr>
      </w:pPr>
      <w:r>
        <w:rPr>
          <w:rFonts w:ascii="Tahoma" w:hAnsi="Tahoma" w:cs="Tahoma"/>
          <w:b/>
          <w:sz w:val="20"/>
          <w:u w:val="single"/>
        </w:rPr>
        <w:t>Employee Onboarding</w:t>
      </w:r>
    </w:p>
    <w:p w14:paraId="52E33B67" w14:textId="726ACBBC" w:rsidR="00940043" w:rsidRDefault="00940043" w:rsidP="00611F6C">
      <w:pPr>
        <w:pStyle w:val="BodyText1"/>
        <w:numPr>
          <w:ilvl w:val="12"/>
          <w:numId w:val="0"/>
        </w:numPr>
        <w:spacing w:line="240" w:lineRule="auto"/>
        <w:ind w:firstLine="720"/>
        <w:jc w:val="both"/>
        <w:rPr>
          <w:rFonts w:ascii="Tahoma" w:hAnsi="Tahoma" w:cs="Tahoma"/>
          <w:sz w:val="20"/>
        </w:rPr>
      </w:pPr>
    </w:p>
    <w:p w14:paraId="38697E6B" w14:textId="1C6D9DA5" w:rsidR="00940043" w:rsidRPr="00835BD8" w:rsidRDefault="00940043" w:rsidP="0051287D">
      <w:pPr>
        <w:pStyle w:val="BodyText1"/>
        <w:numPr>
          <w:ilvl w:val="12"/>
          <w:numId w:val="0"/>
        </w:numPr>
        <w:spacing w:line="240" w:lineRule="auto"/>
        <w:ind w:firstLine="720"/>
        <w:jc w:val="both"/>
        <w:rPr>
          <w:rFonts w:ascii="Tahoma" w:hAnsi="Tahoma" w:cs="Tahoma"/>
          <w:sz w:val="20"/>
        </w:rPr>
      </w:pPr>
      <w:r>
        <w:rPr>
          <w:rFonts w:ascii="Tahoma" w:hAnsi="Tahoma" w:cs="Tahoma"/>
          <w:sz w:val="20"/>
        </w:rPr>
        <w:t>Hiring decisions could pose corruption risks, particularly if the Company selects a candidate at the request of a Foreign or Public Official.  As a result, the Company will conduct risk-based due diligence on potential new hires.  As part of the Company’s em</w:t>
      </w:r>
      <w:r w:rsidR="005C65DF">
        <w:rPr>
          <w:rFonts w:ascii="Tahoma" w:hAnsi="Tahoma" w:cs="Tahoma"/>
          <w:sz w:val="20"/>
        </w:rPr>
        <w:t>p</w:t>
      </w:r>
      <w:r>
        <w:rPr>
          <w:rFonts w:ascii="Tahoma" w:hAnsi="Tahoma" w:cs="Tahoma"/>
          <w:sz w:val="20"/>
        </w:rPr>
        <w:t>loyee onboarding process, potential new hires will</w:t>
      </w:r>
      <w:r w:rsidRPr="00835BD8">
        <w:rPr>
          <w:rFonts w:ascii="Tahoma" w:hAnsi="Tahoma" w:cs="Tahoma"/>
          <w:sz w:val="20"/>
        </w:rPr>
        <w:t>:</w:t>
      </w:r>
    </w:p>
    <w:p w14:paraId="4B4E4F00" w14:textId="55A4E6C0" w:rsidR="000D2763" w:rsidRDefault="00BA16C9" w:rsidP="00940043">
      <w:pPr>
        <w:pStyle w:val="Def2Heading1"/>
        <w:numPr>
          <w:ilvl w:val="0"/>
          <w:numId w:val="34"/>
        </w:numPr>
        <w:tabs>
          <w:tab w:val="clear" w:pos="2160"/>
        </w:tabs>
        <w:ind w:left="1800"/>
        <w:rPr>
          <w:rFonts w:ascii="Tahoma" w:hAnsi="Tahoma" w:cs="Tahoma"/>
          <w:sz w:val="20"/>
        </w:rPr>
      </w:pPr>
      <w:r>
        <w:rPr>
          <w:rFonts w:ascii="Tahoma" w:hAnsi="Tahoma" w:cs="Tahoma"/>
          <w:sz w:val="20"/>
        </w:rPr>
        <w:t xml:space="preserve">Be vetted and approved through an anti-corruption due diligence process as </w:t>
      </w:r>
      <w:r w:rsidR="000D2763">
        <w:rPr>
          <w:rFonts w:ascii="Tahoma" w:hAnsi="Tahoma" w:cs="Tahoma"/>
          <w:sz w:val="20"/>
        </w:rPr>
        <w:t>prescribed</w:t>
      </w:r>
      <w:r>
        <w:rPr>
          <w:rFonts w:ascii="Tahoma" w:hAnsi="Tahoma" w:cs="Tahoma"/>
          <w:sz w:val="20"/>
        </w:rPr>
        <w:t xml:space="preserve"> by the Human Resources </w:t>
      </w:r>
      <w:r w:rsidR="000D2763">
        <w:rPr>
          <w:rFonts w:ascii="Tahoma" w:hAnsi="Tahoma" w:cs="Tahoma"/>
          <w:sz w:val="20"/>
        </w:rPr>
        <w:t>Department</w:t>
      </w:r>
      <w:r>
        <w:rPr>
          <w:rFonts w:ascii="Tahoma" w:hAnsi="Tahoma" w:cs="Tahoma"/>
          <w:sz w:val="20"/>
        </w:rPr>
        <w:t xml:space="preserve"> and the Legal Department, which may, for example, </w:t>
      </w:r>
      <w:r w:rsidR="000D2763">
        <w:rPr>
          <w:rFonts w:ascii="Tahoma" w:hAnsi="Tahoma" w:cs="Tahoma"/>
          <w:sz w:val="20"/>
        </w:rPr>
        <w:t>require additional scrutiny of prospective employees who have immediate family members or close personal relationships with individuals who are Foreign Officials, Public Officials, or otherwise affiliated with any of the Company’s significant commercial partners;</w:t>
      </w:r>
    </w:p>
    <w:p w14:paraId="1727B784" w14:textId="77777777" w:rsidR="000D2763" w:rsidRDefault="000D2763" w:rsidP="00940043">
      <w:pPr>
        <w:pStyle w:val="Def2Heading1"/>
        <w:numPr>
          <w:ilvl w:val="0"/>
          <w:numId w:val="34"/>
        </w:numPr>
        <w:tabs>
          <w:tab w:val="clear" w:pos="2160"/>
        </w:tabs>
        <w:ind w:left="1800"/>
        <w:rPr>
          <w:rFonts w:ascii="Tahoma" w:hAnsi="Tahoma" w:cs="Tahoma"/>
          <w:sz w:val="20"/>
        </w:rPr>
      </w:pPr>
      <w:r>
        <w:rPr>
          <w:rFonts w:ascii="Tahoma" w:hAnsi="Tahoma" w:cs="Tahoma"/>
          <w:sz w:val="20"/>
        </w:rPr>
        <w:t>Certify that they will comply with the Anti-Corruption Laws and this Policy; and</w:t>
      </w:r>
    </w:p>
    <w:p w14:paraId="4223995A" w14:textId="2B30D206" w:rsidR="00940043" w:rsidRPr="00835BD8" w:rsidRDefault="000D2763" w:rsidP="00940043">
      <w:pPr>
        <w:pStyle w:val="Def2Heading1"/>
        <w:numPr>
          <w:ilvl w:val="0"/>
          <w:numId w:val="34"/>
        </w:numPr>
        <w:tabs>
          <w:tab w:val="clear" w:pos="2160"/>
        </w:tabs>
        <w:ind w:left="1800"/>
        <w:rPr>
          <w:rFonts w:ascii="Tahoma" w:hAnsi="Tahoma" w:cs="Tahoma"/>
          <w:sz w:val="20"/>
        </w:rPr>
      </w:pPr>
      <w:r>
        <w:rPr>
          <w:rFonts w:ascii="Tahoma" w:hAnsi="Tahoma" w:cs="Tahoma"/>
          <w:sz w:val="20"/>
        </w:rPr>
        <w:t>Disclose whether they, any members of their immediate families, or close personal friends are or were Foreign Officials</w:t>
      </w:r>
      <w:r w:rsidR="00613676">
        <w:rPr>
          <w:rFonts w:ascii="Tahoma" w:hAnsi="Tahoma" w:cs="Tahoma"/>
          <w:sz w:val="20"/>
        </w:rPr>
        <w:t xml:space="preserve">, </w:t>
      </w:r>
      <w:r w:rsidR="0088248A">
        <w:rPr>
          <w:rFonts w:ascii="Tahoma" w:hAnsi="Tahoma" w:cs="Tahoma"/>
          <w:sz w:val="20"/>
        </w:rPr>
        <w:t>Public Officials</w:t>
      </w:r>
      <w:r w:rsidR="00613676">
        <w:rPr>
          <w:rFonts w:ascii="Tahoma" w:hAnsi="Tahoma" w:cs="Tahoma"/>
          <w:sz w:val="20"/>
        </w:rPr>
        <w:t>, or</w:t>
      </w:r>
      <w:r>
        <w:rPr>
          <w:rFonts w:ascii="Tahoma" w:hAnsi="Tahoma" w:cs="Tahoma"/>
          <w:sz w:val="20"/>
        </w:rPr>
        <w:t xml:space="preserve"> otherwise affiliated with any of the Company’s significant commercial partners. </w:t>
      </w:r>
      <w:r w:rsidR="00BA16C9">
        <w:rPr>
          <w:rFonts w:ascii="Tahoma" w:hAnsi="Tahoma" w:cs="Tahoma"/>
          <w:sz w:val="20"/>
        </w:rPr>
        <w:t xml:space="preserve"> </w:t>
      </w:r>
    </w:p>
    <w:p w14:paraId="0616EC07" w14:textId="77777777" w:rsidR="00940043" w:rsidRPr="00835BD8" w:rsidRDefault="00940043" w:rsidP="00611F6C">
      <w:pPr>
        <w:pStyle w:val="BodyText1"/>
        <w:numPr>
          <w:ilvl w:val="12"/>
          <w:numId w:val="0"/>
        </w:numPr>
        <w:spacing w:line="240" w:lineRule="auto"/>
        <w:ind w:firstLine="720"/>
        <w:jc w:val="both"/>
        <w:rPr>
          <w:rFonts w:ascii="Tahoma" w:hAnsi="Tahoma" w:cs="Tahoma"/>
          <w:sz w:val="20"/>
        </w:rPr>
      </w:pPr>
    </w:p>
    <w:p w14:paraId="3897016E" w14:textId="77777777" w:rsidR="00C552FB" w:rsidRPr="00835BD8" w:rsidRDefault="00C552FB">
      <w:pPr>
        <w:pStyle w:val="ColorfulList-Accent11"/>
        <w:ind w:left="0"/>
        <w:jc w:val="both"/>
        <w:rPr>
          <w:rFonts w:ascii="Tahoma" w:hAnsi="Tahoma" w:cs="Tahoma"/>
          <w:b/>
          <w:sz w:val="20"/>
          <w:u w:val="single"/>
        </w:rPr>
      </w:pPr>
    </w:p>
    <w:p w14:paraId="3897016F" w14:textId="77777777" w:rsidR="003774F3" w:rsidRPr="00835BD8" w:rsidRDefault="003774F3">
      <w:pPr>
        <w:pStyle w:val="ColorfulList-Accent11"/>
        <w:ind w:left="0"/>
        <w:jc w:val="both"/>
        <w:rPr>
          <w:rFonts w:ascii="Tahoma" w:hAnsi="Tahoma" w:cs="Tahoma"/>
          <w:b/>
          <w:sz w:val="20"/>
          <w:u w:val="single"/>
        </w:rPr>
      </w:pPr>
      <w:r w:rsidRPr="00835BD8">
        <w:rPr>
          <w:rFonts w:ascii="Tahoma" w:hAnsi="Tahoma" w:cs="Tahoma"/>
          <w:b/>
          <w:sz w:val="20"/>
          <w:u w:val="single"/>
        </w:rPr>
        <w:t>Political Contributions</w:t>
      </w:r>
    </w:p>
    <w:p w14:paraId="38970170" w14:textId="4473B558" w:rsidR="003774F3" w:rsidRPr="00835BD8" w:rsidRDefault="003774F3">
      <w:pPr>
        <w:rPr>
          <w:rFonts w:ascii="Tahoma" w:hAnsi="Tahoma" w:cs="Tahoma"/>
          <w:color w:val="FF0000"/>
          <w:sz w:val="20"/>
        </w:rPr>
      </w:pPr>
      <w:r w:rsidRPr="00835BD8">
        <w:rPr>
          <w:rFonts w:ascii="Tahoma" w:hAnsi="Tahoma" w:cs="Tahoma"/>
          <w:sz w:val="20"/>
        </w:rPr>
        <w:t xml:space="preserve">The Company reserves the right to communicate its position on important issues to elected representatives and other government officials.  It is, however, always the Company’s policy to comply fully with all local state, federal, foreign, and other applicable laws, rules, or regulations regarding political contributions.  No Company funds, facilities, or services of any kind may be paid or furnished to any Foreign </w:t>
      </w:r>
      <w:r w:rsidR="007439F5">
        <w:rPr>
          <w:rFonts w:ascii="Tahoma" w:hAnsi="Tahoma" w:cs="Tahoma"/>
          <w:sz w:val="20"/>
        </w:rPr>
        <w:t xml:space="preserve">or Public </w:t>
      </w:r>
      <w:r w:rsidRPr="00835BD8">
        <w:rPr>
          <w:rFonts w:ascii="Tahoma" w:hAnsi="Tahoma" w:cs="Tahoma"/>
          <w:sz w:val="20"/>
        </w:rPr>
        <w:t>Official, including any candidate or prospective candidate for public office, to any political party, or to any political initiative, referendum, or other form of political campaign</w:t>
      </w:r>
      <w:r w:rsidR="007439F5">
        <w:rPr>
          <w:rFonts w:ascii="Tahoma" w:hAnsi="Tahoma" w:cs="Tahoma"/>
          <w:sz w:val="20"/>
        </w:rPr>
        <w:t xml:space="preserve"> support</w:t>
      </w:r>
      <w:r w:rsidRPr="00835BD8">
        <w:rPr>
          <w:rFonts w:ascii="Tahoma" w:hAnsi="Tahoma" w:cs="Tahoma"/>
          <w:sz w:val="20"/>
          <w:lang w:eastAsia="zh-CN"/>
        </w:rPr>
        <w:t>, unless explicitly permitted by applicable laws</w:t>
      </w:r>
      <w:r w:rsidR="007439F5">
        <w:rPr>
          <w:rFonts w:ascii="Tahoma" w:hAnsi="Tahoma" w:cs="Tahoma"/>
          <w:sz w:val="20"/>
        </w:rPr>
        <w:t xml:space="preserve"> and</w:t>
      </w:r>
      <w:r w:rsidRPr="00835BD8">
        <w:rPr>
          <w:rFonts w:ascii="Tahoma" w:hAnsi="Tahoma" w:cs="Tahoma"/>
          <w:sz w:val="20"/>
        </w:rPr>
        <w:t xml:space="preserve"> pre-approved in writing by the </w:t>
      </w:r>
      <w:r w:rsidR="00951891" w:rsidRPr="000C0CF8">
        <w:rPr>
          <w:rFonts w:ascii="Tahoma" w:hAnsi="Tahoma" w:cs="Tahoma"/>
          <w:sz w:val="20"/>
        </w:rPr>
        <w:t>Chief Financial Officer</w:t>
      </w:r>
      <w:r w:rsidRPr="00835BD8">
        <w:rPr>
          <w:rFonts w:ascii="Tahoma" w:hAnsi="Tahoma" w:cs="Tahoma"/>
          <w:sz w:val="20"/>
        </w:rPr>
        <w:t>.</w:t>
      </w:r>
      <w:r w:rsidR="001A29F3">
        <w:rPr>
          <w:rFonts w:ascii="Tahoma" w:hAnsi="Tahoma" w:cs="Tahoma"/>
          <w:sz w:val="20"/>
        </w:rPr>
        <w:t xml:space="preserve">  All political contributions should be accurately recorded in the Company’s books and records.</w:t>
      </w:r>
    </w:p>
    <w:p w14:paraId="38970171" w14:textId="77777777" w:rsidR="003774F3" w:rsidRPr="00835BD8" w:rsidRDefault="003774F3">
      <w:pPr>
        <w:pStyle w:val="ColorfulList-Accent11"/>
        <w:ind w:left="0"/>
        <w:jc w:val="both"/>
        <w:rPr>
          <w:rFonts w:ascii="Tahoma" w:eastAsia="SimSun" w:hAnsi="Tahoma" w:cs="Tahoma"/>
          <w:color w:val="FF0000"/>
          <w:sz w:val="20"/>
        </w:rPr>
      </w:pPr>
    </w:p>
    <w:p w14:paraId="38970172" w14:textId="77777777" w:rsidR="003774F3" w:rsidRPr="00835BD8" w:rsidRDefault="003774F3">
      <w:pPr>
        <w:pStyle w:val="ColorfulList-Accent11"/>
        <w:ind w:left="0"/>
        <w:jc w:val="both"/>
        <w:rPr>
          <w:rFonts w:ascii="Tahoma" w:hAnsi="Tahoma" w:cs="Tahoma"/>
          <w:b/>
          <w:sz w:val="20"/>
        </w:rPr>
      </w:pPr>
      <w:r w:rsidRPr="00835BD8">
        <w:rPr>
          <w:rFonts w:ascii="Tahoma" w:hAnsi="Tahoma" w:cs="Tahoma"/>
          <w:b/>
          <w:sz w:val="20"/>
          <w:u w:val="single"/>
        </w:rPr>
        <w:t>Charitable Contributions</w:t>
      </w:r>
    </w:p>
    <w:p w14:paraId="38970173" w14:textId="2DB88DF3" w:rsidR="003774F3" w:rsidRPr="00835BD8" w:rsidRDefault="003774F3">
      <w:pPr>
        <w:rPr>
          <w:rFonts w:ascii="Tahoma" w:hAnsi="Tahoma" w:cs="Tahoma"/>
          <w:sz w:val="20"/>
          <w:u w:val="single"/>
        </w:rPr>
      </w:pPr>
      <w:r w:rsidRPr="00835BD8">
        <w:rPr>
          <w:rFonts w:ascii="Tahoma" w:hAnsi="Tahoma" w:cs="Tahoma"/>
          <w:sz w:val="20"/>
        </w:rPr>
        <w:lastRenderedPageBreak/>
        <w:t xml:space="preserve">The Company is committed to improving and promoting the interests of the communities in which it conducts business operations.  Those working on the Company’s behalf may provide charitable donations only to not-for-profit </w:t>
      </w:r>
      <w:r w:rsidRPr="00835BD8">
        <w:rPr>
          <w:rFonts w:ascii="Tahoma" w:hAnsi="Tahoma" w:cs="Tahoma"/>
          <w:i/>
          <w:sz w:val="20"/>
        </w:rPr>
        <w:t>bona fide</w:t>
      </w:r>
      <w:r w:rsidRPr="00835BD8">
        <w:rPr>
          <w:rFonts w:ascii="Tahoma" w:hAnsi="Tahoma" w:cs="Tahoma"/>
          <w:sz w:val="20"/>
        </w:rPr>
        <w:t xml:space="preserve"> charitable organizations.  However, no charitable donation may be made for the purpose of inducing any individual or entity to purchase, lease, recommend, use, or arrange for the purchase or lease of a Company product or service.  Prior approval of the </w:t>
      </w:r>
      <w:r w:rsidR="00951891" w:rsidRPr="000C0CF8">
        <w:rPr>
          <w:rFonts w:ascii="Tahoma" w:hAnsi="Tahoma" w:cs="Tahoma"/>
          <w:sz w:val="20"/>
        </w:rPr>
        <w:t>Chief Financial Officer</w:t>
      </w:r>
      <w:r w:rsidR="00D6445F">
        <w:rPr>
          <w:rFonts w:ascii="Tahoma" w:hAnsi="Tahoma" w:cs="Tahoma"/>
          <w:sz w:val="20"/>
        </w:rPr>
        <w:t xml:space="preserve"> </w:t>
      </w:r>
      <w:r w:rsidRPr="00835BD8">
        <w:rPr>
          <w:rFonts w:ascii="Tahoma" w:hAnsi="Tahoma" w:cs="Tahoma"/>
          <w:sz w:val="20"/>
        </w:rPr>
        <w:t xml:space="preserve">must be obtained before any charitable donation is made.  </w:t>
      </w:r>
      <w:r w:rsidR="005C415C">
        <w:rPr>
          <w:rFonts w:ascii="Tahoma" w:hAnsi="Tahoma" w:cs="Tahoma"/>
          <w:sz w:val="20"/>
        </w:rPr>
        <w:t xml:space="preserve">All charitable donations should be accurately recorded in the Company’s books and records. </w:t>
      </w:r>
    </w:p>
    <w:p w14:paraId="38970174" w14:textId="77777777" w:rsidR="003774F3" w:rsidRPr="00835BD8" w:rsidRDefault="003774F3">
      <w:pPr>
        <w:ind w:firstLine="0"/>
        <w:rPr>
          <w:rFonts w:ascii="Tahoma" w:hAnsi="Tahoma" w:cs="Tahoma"/>
          <w:b/>
          <w:color w:val="000000"/>
          <w:sz w:val="20"/>
          <w:u w:val="single"/>
        </w:rPr>
      </w:pPr>
      <w:r w:rsidRPr="00835BD8">
        <w:rPr>
          <w:rFonts w:ascii="Tahoma" w:hAnsi="Tahoma" w:cs="Tahoma"/>
          <w:b/>
          <w:color w:val="000000"/>
          <w:sz w:val="20"/>
          <w:u w:val="single"/>
        </w:rPr>
        <w:t>Books and Records and Internal Control Violations</w:t>
      </w:r>
    </w:p>
    <w:p w14:paraId="38970175" w14:textId="77777777" w:rsidR="009F63A4" w:rsidRDefault="00652701">
      <w:pPr>
        <w:rPr>
          <w:rFonts w:ascii="Tahoma" w:hAnsi="Tahoma" w:cs="Tahoma"/>
          <w:color w:val="000000"/>
          <w:sz w:val="20"/>
        </w:rPr>
      </w:pPr>
      <w:r>
        <w:rPr>
          <w:rFonts w:ascii="Tahoma" w:hAnsi="Tahoma" w:cs="Tahoma"/>
          <w:color w:val="000000"/>
          <w:sz w:val="20"/>
        </w:rPr>
        <w:t>This Policy</w:t>
      </w:r>
      <w:r w:rsidR="003774F3" w:rsidRPr="00835BD8">
        <w:rPr>
          <w:rFonts w:ascii="Tahoma" w:hAnsi="Tahoma" w:cs="Tahoma"/>
          <w:color w:val="000000"/>
          <w:sz w:val="20"/>
        </w:rPr>
        <w:t xml:space="preserve"> requires </w:t>
      </w:r>
      <w:r w:rsidR="00E27880">
        <w:rPr>
          <w:rFonts w:ascii="Tahoma" w:hAnsi="Tahoma" w:cs="Tahoma"/>
          <w:color w:val="000000"/>
          <w:sz w:val="20"/>
        </w:rPr>
        <w:t>Inogen</w:t>
      </w:r>
      <w:r w:rsidR="00F6581B">
        <w:rPr>
          <w:rFonts w:ascii="Tahoma" w:hAnsi="Tahoma" w:cs="Tahoma"/>
          <w:color w:val="000000"/>
          <w:sz w:val="20"/>
        </w:rPr>
        <w:t xml:space="preserve"> </w:t>
      </w:r>
      <w:r>
        <w:rPr>
          <w:rFonts w:ascii="Tahoma" w:hAnsi="Tahoma" w:cs="Tahoma"/>
          <w:color w:val="000000"/>
          <w:sz w:val="20"/>
        </w:rPr>
        <w:t>to keep</w:t>
      </w:r>
      <w:r w:rsidR="003774F3" w:rsidRPr="00835BD8">
        <w:rPr>
          <w:rFonts w:ascii="Tahoma" w:hAnsi="Tahoma" w:cs="Tahoma"/>
          <w:color w:val="000000"/>
          <w:sz w:val="20"/>
        </w:rPr>
        <w:t xml:space="preserve"> books and records which: (1) have reasonable detail; (2) accurately and fairly reflect transactions and the disposition of assets; and (3) are not false.  In addition, </w:t>
      </w:r>
      <w:r>
        <w:rPr>
          <w:rFonts w:ascii="Tahoma" w:hAnsi="Tahoma" w:cs="Tahoma"/>
          <w:color w:val="000000"/>
          <w:sz w:val="20"/>
        </w:rPr>
        <w:t>this Policy requires</w:t>
      </w:r>
      <w:r w:rsidR="003774F3" w:rsidRPr="00835BD8">
        <w:rPr>
          <w:rFonts w:ascii="Tahoma" w:hAnsi="Tahoma" w:cs="Tahoma"/>
          <w:color w:val="000000"/>
          <w:sz w:val="20"/>
        </w:rPr>
        <w:t xml:space="preserve"> that the Company keep a system of internal controls that provide reasonab</w:t>
      </w:r>
      <w:r>
        <w:rPr>
          <w:rFonts w:ascii="Tahoma" w:hAnsi="Tahoma" w:cs="Tahoma"/>
          <w:color w:val="000000"/>
          <w:sz w:val="20"/>
        </w:rPr>
        <w:t>le assurances that transactions:</w:t>
      </w:r>
      <w:r w:rsidR="003774F3" w:rsidRPr="00835BD8">
        <w:rPr>
          <w:rFonts w:ascii="Tahoma" w:hAnsi="Tahoma" w:cs="Tahoma"/>
          <w:color w:val="000000"/>
          <w:sz w:val="20"/>
        </w:rPr>
        <w:t xml:space="preserve"> (1) occur only as permitted by the Company’s policies</w:t>
      </w:r>
      <w:r w:rsidR="00C9772D">
        <w:rPr>
          <w:rFonts w:ascii="Tahoma" w:hAnsi="Tahoma" w:cs="Tahoma"/>
          <w:color w:val="000000"/>
          <w:sz w:val="20"/>
        </w:rPr>
        <w:t xml:space="preserve"> and procedures</w:t>
      </w:r>
      <w:r w:rsidR="003774F3" w:rsidRPr="00835BD8">
        <w:rPr>
          <w:rFonts w:ascii="Tahoma" w:hAnsi="Tahoma" w:cs="Tahoma"/>
          <w:color w:val="000000"/>
          <w:sz w:val="20"/>
        </w:rPr>
        <w:t xml:space="preserve">; and (2) are accurately recorded in the Company’s books and records.  As such, all </w:t>
      </w:r>
      <w:r w:rsidR="009B0B56">
        <w:rPr>
          <w:rFonts w:ascii="Tahoma" w:hAnsi="Tahoma" w:cs="Tahoma"/>
          <w:color w:val="000000"/>
          <w:sz w:val="20"/>
        </w:rPr>
        <w:t>team members</w:t>
      </w:r>
      <w:r w:rsidR="003774F3" w:rsidRPr="00835BD8">
        <w:rPr>
          <w:rFonts w:ascii="Tahoma" w:hAnsi="Tahoma" w:cs="Tahoma"/>
          <w:color w:val="000000"/>
          <w:sz w:val="20"/>
        </w:rPr>
        <w:t xml:space="preserve"> (not just those working in finance) must assure that the Company’s books and records are accurate and must never create, submit, authorize, or otherwise permit false or fictitious documents to be incorporated into the Company’s books and records.  All Company funds must be properly accounted for and no side, off-the-books, or “slush funds” may be maintained b</w:t>
      </w:r>
      <w:r w:rsidR="00237D1E" w:rsidRPr="00835BD8">
        <w:rPr>
          <w:rFonts w:ascii="Tahoma" w:hAnsi="Tahoma" w:cs="Tahoma"/>
          <w:color w:val="000000"/>
          <w:sz w:val="20"/>
        </w:rPr>
        <w:t xml:space="preserve">y the Company or its </w:t>
      </w:r>
      <w:r w:rsidR="009B0B56">
        <w:rPr>
          <w:rFonts w:ascii="Tahoma" w:hAnsi="Tahoma" w:cs="Tahoma"/>
          <w:color w:val="000000"/>
          <w:sz w:val="20"/>
        </w:rPr>
        <w:t>team members</w:t>
      </w:r>
      <w:r w:rsidR="00237D1E" w:rsidRPr="00835BD8">
        <w:rPr>
          <w:rFonts w:ascii="Tahoma" w:hAnsi="Tahoma" w:cs="Tahoma"/>
          <w:color w:val="000000"/>
          <w:sz w:val="20"/>
        </w:rPr>
        <w:t xml:space="preserve">.  All </w:t>
      </w:r>
      <w:r w:rsidR="009B0B56">
        <w:rPr>
          <w:rFonts w:ascii="Tahoma" w:hAnsi="Tahoma" w:cs="Tahoma"/>
          <w:color w:val="000000"/>
          <w:sz w:val="20"/>
        </w:rPr>
        <w:t>team members</w:t>
      </w:r>
      <w:r w:rsidR="00237D1E" w:rsidRPr="00835BD8">
        <w:rPr>
          <w:rFonts w:ascii="Tahoma" w:hAnsi="Tahoma" w:cs="Tahoma"/>
          <w:color w:val="000000"/>
          <w:sz w:val="20"/>
        </w:rPr>
        <w:t xml:space="preserve"> are </w:t>
      </w:r>
      <w:r w:rsidR="00A809FC" w:rsidRPr="00835BD8">
        <w:rPr>
          <w:rFonts w:ascii="Tahoma" w:hAnsi="Tahoma" w:cs="Tahoma"/>
          <w:color w:val="000000"/>
          <w:sz w:val="20"/>
        </w:rPr>
        <w:t>respons</w:t>
      </w:r>
      <w:r w:rsidR="00A809FC">
        <w:rPr>
          <w:rFonts w:ascii="Tahoma" w:hAnsi="Tahoma" w:cs="Tahoma"/>
          <w:color w:val="000000"/>
          <w:sz w:val="20"/>
        </w:rPr>
        <w:t>i</w:t>
      </w:r>
      <w:r w:rsidR="00A809FC" w:rsidRPr="00835BD8">
        <w:rPr>
          <w:rFonts w:ascii="Tahoma" w:hAnsi="Tahoma" w:cs="Tahoma"/>
          <w:color w:val="000000"/>
          <w:sz w:val="20"/>
        </w:rPr>
        <w:t>ble</w:t>
      </w:r>
      <w:r w:rsidR="00237D1E" w:rsidRPr="00835BD8">
        <w:rPr>
          <w:rFonts w:ascii="Tahoma" w:hAnsi="Tahoma" w:cs="Tahoma"/>
          <w:color w:val="000000"/>
          <w:sz w:val="20"/>
        </w:rPr>
        <w:t xml:space="preserve"> for compliance with books and records and internal controls laws, not just those working in the finance department.</w:t>
      </w:r>
      <w:r w:rsidR="009F63A4">
        <w:rPr>
          <w:rFonts w:ascii="Tahoma" w:hAnsi="Tahoma" w:cs="Tahoma"/>
          <w:color w:val="000000"/>
          <w:sz w:val="20"/>
        </w:rPr>
        <w:t xml:space="preserve">  </w:t>
      </w:r>
    </w:p>
    <w:p w14:paraId="38970176" w14:textId="77777777" w:rsidR="003774F3" w:rsidRPr="009F63A4" w:rsidRDefault="009F63A4" w:rsidP="009F63A4">
      <w:pPr>
        <w:widowControl w:val="0"/>
        <w:rPr>
          <w:rFonts w:ascii="Tahoma" w:hAnsi="Tahoma" w:cs="Tahoma"/>
          <w:color w:val="000000"/>
          <w:sz w:val="20"/>
        </w:rPr>
      </w:pPr>
      <w:r w:rsidRPr="009F63A4">
        <w:rPr>
          <w:rFonts w:ascii="Tahoma" w:hAnsi="Tahoma" w:cs="Tahoma"/>
          <w:color w:val="000000"/>
          <w:sz w:val="20"/>
        </w:rPr>
        <w:t xml:space="preserve">All records relating to </w:t>
      </w:r>
      <w:r>
        <w:rPr>
          <w:rFonts w:ascii="Tahoma" w:hAnsi="Tahoma" w:cs="Tahoma"/>
          <w:color w:val="000000"/>
          <w:sz w:val="20"/>
        </w:rPr>
        <w:t>Anti-Corruption Laws</w:t>
      </w:r>
      <w:r w:rsidRPr="009F63A4">
        <w:rPr>
          <w:rFonts w:ascii="Tahoma" w:hAnsi="Tahoma" w:cs="Tahoma"/>
          <w:color w:val="000000"/>
          <w:sz w:val="20"/>
        </w:rPr>
        <w:t xml:space="preserve"> compliance matters must be maintained for a minimum of five years by the Internal Audit Department, and diligent efforts should be used to maintain original documents.</w:t>
      </w:r>
      <w:r w:rsidR="00237D1E" w:rsidRPr="00835BD8">
        <w:rPr>
          <w:rFonts w:ascii="Tahoma" w:hAnsi="Tahoma" w:cs="Tahoma"/>
          <w:color w:val="000000"/>
          <w:sz w:val="20"/>
        </w:rPr>
        <w:t xml:space="preserve">  </w:t>
      </w:r>
    </w:p>
    <w:p w14:paraId="38970177" w14:textId="77777777" w:rsidR="003774F3" w:rsidRPr="00835BD8" w:rsidRDefault="003774F3">
      <w:pPr>
        <w:ind w:firstLine="0"/>
        <w:rPr>
          <w:rFonts w:ascii="Tahoma" w:hAnsi="Tahoma" w:cs="Tahoma"/>
          <w:b/>
          <w:color w:val="000000"/>
          <w:sz w:val="20"/>
          <w:u w:val="single"/>
        </w:rPr>
      </w:pPr>
      <w:r w:rsidRPr="00835BD8">
        <w:rPr>
          <w:rFonts w:ascii="Tahoma" w:hAnsi="Tahoma" w:cs="Tahoma"/>
          <w:b/>
          <w:color w:val="000000"/>
          <w:sz w:val="20"/>
          <w:u w:val="single"/>
        </w:rPr>
        <w:t>Penalties</w:t>
      </w:r>
    </w:p>
    <w:p w14:paraId="38970178" w14:textId="77777777" w:rsidR="00263CCF" w:rsidRPr="00835BD8" w:rsidRDefault="003774F3" w:rsidP="00263CCF">
      <w:pPr>
        <w:rPr>
          <w:rFonts w:ascii="Tahoma" w:hAnsi="Tahoma" w:cs="Tahoma"/>
          <w:color w:val="000000"/>
          <w:sz w:val="20"/>
        </w:rPr>
      </w:pPr>
      <w:r w:rsidRPr="00835BD8">
        <w:rPr>
          <w:rFonts w:ascii="Tahoma" w:hAnsi="Tahoma" w:cs="Tahoma"/>
          <w:color w:val="000000"/>
          <w:sz w:val="20"/>
        </w:rPr>
        <w:t xml:space="preserve">Violations of the Anti-Corruption Laws can result in severe criminal and civil penalties for both the Company and the individuals involved, including imprisonment, forfeiture of profits, and significant fines.  In addition, bribery is </w:t>
      </w:r>
      <w:r w:rsidRPr="00835BD8">
        <w:rPr>
          <w:rFonts w:ascii="Tahoma" w:hAnsi="Tahoma" w:cs="Tahoma"/>
          <w:color w:val="000000"/>
          <w:sz w:val="20"/>
          <w:u w:val="single"/>
        </w:rPr>
        <w:t>always</w:t>
      </w:r>
      <w:r w:rsidRPr="00835BD8">
        <w:rPr>
          <w:rFonts w:ascii="Tahoma" w:hAnsi="Tahoma" w:cs="Tahoma"/>
          <w:color w:val="000000"/>
          <w:sz w:val="20"/>
        </w:rPr>
        <w:t xml:space="preserve"> a violation of the Company’s policies and will result in disciplinary action, up to and including termination of employment.</w:t>
      </w:r>
      <w:bookmarkEnd w:id="0"/>
      <w:bookmarkEnd w:id="1"/>
    </w:p>
    <w:p w14:paraId="38970179" w14:textId="77777777" w:rsidR="003774F3" w:rsidRPr="00835BD8" w:rsidRDefault="003774F3" w:rsidP="00263CCF">
      <w:pPr>
        <w:ind w:firstLine="0"/>
        <w:rPr>
          <w:rFonts w:ascii="Tahoma" w:hAnsi="Tahoma" w:cs="Tahoma"/>
          <w:color w:val="000000"/>
          <w:sz w:val="20"/>
        </w:rPr>
      </w:pPr>
      <w:r w:rsidRPr="00835BD8">
        <w:rPr>
          <w:rFonts w:ascii="Tahoma" w:hAnsi="Tahoma" w:cs="Tahoma"/>
          <w:b/>
          <w:sz w:val="20"/>
          <w:u w:val="single"/>
        </w:rPr>
        <w:t>The Company’s Policy</w:t>
      </w:r>
    </w:p>
    <w:p w14:paraId="3897017A" w14:textId="77777777" w:rsidR="003774F3" w:rsidRPr="00835BD8" w:rsidRDefault="003774F3">
      <w:pPr>
        <w:keepNext/>
        <w:rPr>
          <w:rFonts w:ascii="Tahoma" w:hAnsi="Tahoma" w:cs="Tahoma"/>
          <w:bCs/>
          <w:sz w:val="20"/>
        </w:rPr>
      </w:pPr>
      <w:r w:rsidRPr="00835BD8">
        <w:rPr>
          <w:rFonts w:ascii="Tahoma" w:hAnsi="Tahoma" w:cs="Tahoma"/>
          <w:sz w:val="20"/>
        </w:rPr>
        <w:t>To ensure compliance with the Anti-Corruption Laws, it is the policy of the Company that:</w:t>
      </w:r>
    </w:p>
    <w:p w14:paraId="3897017B" w14:textId="77777777" w:rsidR="003774F3" w:rsidRPr="00835BD8" w:rsidRDefault="003774F3">
      <w:pPr>
        <w:numPr>
          <w:ilvl w:val="0"/>
          <w:numId w:val="8"/>
        </w:numPr>
        <w:rPr>
          <w:rFonts w:ascii="Tahoma" w:hAnsi="Tahoma" w:cs="Tahoma"/>
          <w:bCs/>
          <w:color w:val="000000"/>
          <w:sz w:val="20"/>
        </w:rPr>
      </w:pPr>
      <w:r w:rsidRPr="00835BD8">
        <w:rPr>
          <w:rFonts w:ascii="Tahoma" w:hAnsi="Tahoma" w:cs="Tahoma"/>
          <w:color w:val="000000"/>
          <w:sz w:val="20"/>
        </w:rPr>
        <w:t>The use of Company funds or assets for any unlawful or improper purpose is strictly prohibited.</w:t>
      </w:r>
    </w:p>
    <w:p w14:paraId="3897017C" w14:textId="77777777" w:rsidR="00727A66" w:rsidRPr="00727A66" w:rsidRDefault="003774F3" w:rsidP="00727A66">
      <w:pPr>
        <w:numPr>
          <w:ilvl w:val="0"/>
          <w:numId w:val="8"/>
        </w:numPr>
        <w:rPr>
          <w:rFonts w:ascii="Tahoma" w:hAnsi="Tahoma" w:cs="Tahoma"/>
          <w:bCs/>
          <w:color w:val="000000"/>
          <w:sz w:val="20"/>
        </w:rPr>
      </w:pPr>
      <w:r w:rsidRPr="00835BD8">
        <w:rPr>
          <w:rFonts w:ascii="Tahoma" w:hAnsi="Tahoma" w:cs="Tahoma"/>
          <w:color w:val="000000"/>
          <w:sz w:val="20"/>
        </w:rPr>
        <w:t xml:space="preserve">No payment or other thing of value shall be offered, promised, authorized, or given  to any Foreign </w:t>
      </w:r>
      <w:r w:rsidR="00456D5E">
        <w:rPr>
          <w:rFonts w:ascii="Tahoma" w:hAnsi="Tahoma" w:cs="Tahoma"/>
          <w:color w:val="000000"/>
          <w:sz w:val="20"/>
        </w:rPr>
        <w:t xml:space="preserve">or Public </w:t>
      </w:r>
      <w:r w:rsidRPr="00835BD8">
        <w:rPr>
          <w:rFonts w:ascii="Tahoma" w:hAnsi="Tahoma" w:cs="Tahoma"/>
          <w:color w:val="000000"/>
          <w:sz w:val="20"/>
        </w:rPr>
        <w:t xml:space="preserve">Official or other individual for the purpose of obtaining or retaining business, obtaining favorable action by a government agency/department/entity, securing any advantage, directing business to any person, or </w:t>
      </w:r>
      <w:r w:rsidRPr="00835BD8">
        <w:rPr>
          <w:rFonts w:ascii="Tahoma" w:hAnsi="Tahoma" w:cs="Tahoma"/>
          <w:sz w:val="20"/>
        </w:rPr>
        <w:t xml:space="preserve">inducing that individual to violate an expectation that the individual will act in good faith, impartially, </w:t>
      </w:r>
      <w:r w:rsidR="003B0575">
        <w:rPr>
          <w:rFonts w:ascii="Tahoma" w:hAnsi="Tahoma" w:cs="Tahoma"/>
          <w:sz w:val="20"/>
        </w:rPr>
        <w:t>(</w:t>
      </w:r>
      <w:r w:rsidR="0001191B" w:rsidRPr="00835BD8">
        <w:rPr>
          <w:rFonts w:ascii="Tahoma" w:hAnsi="Tahoma" w:cs="Tahoma"/>
          <w:sz w:val="20"/>
        </w:rPr>
        <w:t>mis</w:t>
      </w:r>
      <w:r w:rsidR="003B0575">
        <w:rPr>
          <w:rFonts w:ascii="Tahoma" w:hAnsi="Tahoma" w:cs="Tahoma"/>
          <w:sz w:val="20"/>
        </w:rPr>
        <w:t>)</w:t>
      </w:r>
      <w:r w:rsidR="0001191B" w:rsidRPr="00835BD8">
        <w:rPr>
          <w:rFonts w:ascii="Tahoma" w:hAnsi="Tahoma" w:cs="Tahoma"/>
          <w:sz w:val="20"/>
        </w:rPr>
        <w:t xml:space="preserve">use an official position, </w:t>
      </w:r>
      <w:r w:rsidRPr="00835BD8">
        <w:rPr>
          <w:rFonts w:ascii="Tahoma" w:hAnsi="Tahoma" w:cs="Tahoma"/>
          <w:sz w:val="20"/>
        </w:rPr>
        <w:t>or in accordance with a position of trust</w:t>
      </w:r>
      <w:r w:rsidR="007459D9">
        <w:rPr>
          <w:rFonts w:ascii="Tahoma" w:hAnsi="Tahoma" w:cs="Tahoma"/>
          <w:sz w:val="20"/>
        </w:rPr>
        <w:t xml:space="preserve"> or its duty</w:t>
      </w:r>
      <w:r w:rsidRPr="00835BD8">
        <w:rPr>
          <w:rFonts w:ascii="Tahoma" w:hAnsi="Tahoma" w:cs="Tahoma"/>
          <w:color w:val="000000"/>
          <w:sz w:val="20"/>
        </w:rPr>
        <w:t>:</w:t>
      </w:r>
    </w:p>
    <w:p w14:paraId="3897017D" w14:textId="77777777" w:rsidR="00443D04" w:rsidRPr="00443D04" w:rsidRDefault="003774F3" w:rsidP="00C20503">
      <w:pPr>
        <w:numPr>
          <w:ilvl w:val="1"/>
          <w:numId w:val="8"/>
        </w:numPr>
        <w:rPr>
          <w:rFonts w:ascii="Tahoma" w:hAnsi="Tahoma" w:cs="Tahoma"/>
          <w:bCs/>
          <w:color w:val="000000"/>
          <w:sz w:val="20"/>
        </w:rPr>
      </w:pPr>
      <w:r w:rsidRPr="00835BD8">
        <w:rPr>
          <w:rFonts w:ascii="Tahoma" w:hAnsi="Tahoma" w:cs="Tahoma"/>
          <w:color w:val="000000"/>
          <w:sz w:val="20"/>
        </w:rPr>
        <w:t xml:space="preserve">All gifts, entertainment, meals, Company-sponsored travel, or other things of value provided to any person must be </w:t>
      </w:r>
      <w:r w:rsidRPr="00835BD8">
        <w:rPr>
          <w:rFonts w:ascii="Tahoma" w:hAnsi="Tahoma" w:cs="Tahoma"/>
          <w:sz w:val="20"/>
        </w:rPr>
        <w:t>(a) bona fide and related to a legitimate business purpose (</w:t>
      </w:r>
      <w:r w:rsidRPr="00835BD8">
        <w:rPr>
          <w:rFonts w:ascii="Tahoma" w:hAnsi="Tahoma" w:cs="Tahoma"/>
          <w:i/>
          <w:sz w:val="20"/>
        </w:rPr>
        <w:t>i.e.</w:t>
      </w:r>
      <w:r w:rsidRPr="00835BD8">
        <w:rPr>
          <w:rFonts w:ascii="Tahoma" w:hAnsi="Tahoma" w:cs="Tahoma"/>
          <w:sz w:val="20"/>
        </w:rPr>
        <w:t xml:space="preserve">, not </w:t>
      </w:r>
      <w:r w:rsidRPr="00835BD8">
        <w:rPr>
          <w:rFonts w:ascii="Tahoma" w:hAnsi="Tahoma" w:cs="Tahoma"/>
          <w:sz w:val="20"/>
        </w:rPr>
        <w:lastRenderedPageBreak/>
        <w:t xml:space="preserve">provided </w:t>
      </w:r>
      <w:r w:rsidR="007459D9">
        <w:rPr>
          <w:rFonts w:ascii="Tahoma" w:hAnsi="Tahoma" w:cs="Tahoma"/>
          <w:sz w:val="20"/>
        </w:rPr>
        <w:t>to induce a public official</w:t>
      </w:r>
      <w:r w:rsidR="00C20503">
        <w:rPr>
          <w:rFonts w:ascii="Tahoma" w:hAnsi="Tahoma" w:cs="Tahoma"/>
          <w:sz w:val="20"/>
        </w:rPr>
        <w:t xml:space="preserve"> </w:t>
      </w:r>
      <w:r w:rsidR="00C20503" w:rsidRPr="00C20503">
        <w:rPr>
          <w:rFonts w:ascii="Tahoma" w:hAnsi="Tahoma" w:cs="Tahoma"/>
          <w:sz w:val="20"/>
        </w:rPr>
        <w:t>to act or to refrain from acting in the performance of his office</w:t>
      </w:r>
      <w:r w:rsidR="007459D9">
        <w:rPr>
          <w:rFonts w:ascii="Tahoma" w:hAnsi="Tahoma" w:cs="Tahoma"/>
          <w:sz w:val="20"/>
        </w:rPr>
        <w:t xml:space="preserve">, </w:t>
      </w:r>
      <w:r w:rsidRPr="00835BD8">
        <w:rPr>
          <w:rFonts w:ascii="Tahoma" w:hAnsi="Tahoma" w:cs="Tahoma"/>
          <w:sz w:val="20"/>
        </w:rPr>
        <w:t>to obtain or retain business or to gain an improper advantage); (b) reasonable in amount</w:t>
      </w:r>
      <w:r w:rsidR="003B0575">
        <w:rPr>
          <w:rFonts w:ascii="Tahoma" w:hAnsi="Tahoma" w:cs="Tahoma"/>
          <w:sz w:val="20"/>
        </w:rPr>
        <w:t>,</w:t>
      </w:r>
      <w:r w:rsidR="00302886">
        <w:rPr>
          <w:rFonts w:ascii="Tahoma" w:hAnsi="Tahoma" w:cs="Tahoma"/>
          <w:sz w:val="20"/>
        </w:rPr>
        <w:t xml:space="preserve"> taking into account local standards</w:t>
      </w:r>
      <w:r w:rsidRPr="00835BD8">
        <w:rPr>
          <w:rFonts w:ascii="Tahoma" w:hAnsi="Tahoma" w:cs="Tahoma"/>
          <w:sz w:val="20"/>
        </w:rPr>
        <w:t>; (c) legal</w:t>
      </w:r>
      <w:r w:rsidR="00C9772D">
        <w:rPr>
          <w:rFonts w:ascii="Tahoma" w:hAnsi="Tahoma" w:cs="Tahoma"/>
          <w:sz w:val="20"/>
        </w:rPr>
        <w:t xml:space="preserve"> under the written laws of the F</w:t>
      </w:r>
      <w:r w:rsidRPr="00835BD8">
        <w:rPr>
          <w:rFonts w:ascii="Tahoma" w:hAnsi="Tahoma" w:cs="Tahoma"/>
          <w:sz w:val="20"/>
        </w:rPr>
        <w:t>orei</w:t>
      </w:r>
      <w:r w:rsidR="00C9772D">
        <w:rPr>
          <w:rFonts w:ascii="Tahoma" w:hAnsi="Tahoma" w:cs="Tahoma"/>
          <w:sz w:val="20"/>
        </w:rPr>
        <w:t>gn O</w:t>
      </w:r>
      <w:r w:rsidR="0001191B" w:rsidRPr="00835BD8">
        <w:rPr>
          <w:rFonts w:ascii="Tahoma" w:hAnsi="Tahoma" w:cs="Tahoma"/>
          <w:sz w:val="20"/>
        </w:rPr>
        <w:t xml:space="preserve">fficial’s home country; </w:t>
      </w:r>
      <w:r w:rsidR="00443D04">
        <w:rPr>
          <w:rFonts w:ascii="Tahoma" w:hAnsi="Tahoma" w:cs="Tahoma"/>
          <w:sz w:val="20"/>
        </w:rPr>
        <w:t xml:space="preserve">(d) consistent with the </w:t>
      </w:r>
      <w:r w:rsidR="00B62D5F">
        <w:rPr>
          <w:rFonts w:ascii="Tahoma" w:hAnsi="Tahoma" w:cs="Tahoma"/>
          <w:sz w:val="20"/>
        </w:rPr>
        <w:t>Company’s Code of Ethics and Conduct</w:t>
      </w:r>
      <w:r w:rsidR="00C9772D">
        <w:rPr>
          <w:rFonts w:ascii="Tahoma" w:hAnsi="Tahoma" w:cs="Tahoma"/>
          <w:sz w:val="20"/>
        </w:rPr>
        <w:t>;</w:t>
      </w:r>
      <w:r w:rsidR="00443D04">
        <w:rPr>
          <w:rFonts w:ascii="Tahoma" w:hAnsi="Tahoma" w:cs="Tahoma"/>
          <w:sz w:val="20"/>
        </w:rPr>
        <w:t xml:space="preserve"> (e</w:t>
      </w:r>
      <w:r w:rsidRPr="00835BD8">
        <w:rPr>
          <w:rFonts w:ascii="Tahoma" w:hAnsi="Tahoma" w:cs="Tahoma"/>
          <w:sz w:val="20"/>
        </w:rPr>
        <w:t>)</w:t>
      </w:r>
      <w:r w:rsidR="00443D04">
        <w:rPr>
          <w:rFonts w:ascii="Tahoma" w:hAnsi="Tahoma" w:cs="Tahoma"/>
          <w:sz w:val="20"/>
        </w:rPr>
        <w:t xml:space="preserve"> not in the form of cash; and (f</w:t>
      </w:r>
      <w:r w:rsidRPr="00835BD8">
        <w:rPr>
          <w:rFonts w:ascii="Tahoma" w:hAnsi="Tahoma" w:cs="Tahoma"/>
          <w:sz w:val="20"/>
        </w:rPr>
        <w:t>) properly booked in the Company’s books and records</w:t>
      </w:r>
      <w:r w:rsidRPr="00835BD8">
        <w:rPr>
          <w:rFonts w:ascii="Tahoma" w:hAnsi="Tahoma" w:cs="Tahoma"/>
          <w:color w:val="000000"/>
          <w:sz w:val="20"/>
        </w:rPr>
        <w:t>;</w:t>
      </w:r>
    </w:p>
    <w:p w14:paraId="3897017E" w14:textId="0F24571D" w:rsidR="00443D04" w:rsidRPr="00443D04" w:rsidRDefault="003774F3">
      <w:pPr>
        <w:numPr>
          <w:ilvl w:val="1"/>
          <w:numId w:val="8"/>
        </w:numPr>
        <w:rPr>
          <w:rFonts w:ascii="Tahoma" w:hAnsi="Tahoma" w:cs="Tahoma"/>
          <w:bCs/>
          <w:color w:val="000000"/>
          <w:sz w:val="20"/>
        </w:rPr>
      </w:pPr>
      <w:r w:rsidRPr="00835BD8">
        <w:rPr>
          <w:rFonts w:ascii="Tahoma" w:hAnsi="Tahoma" w:cs="Tahoma"/>
          <w:color w:val="000000"/>
          <w:sz w:val="20"/>
        </w:rPr>
        <w:t xml:space="preserve">All gifts, entertainment, meals, Company-sponsored travel, or other things of value provided to a Foreign </w:t>
      </w:r>
      <w:r w:rsidR="00456D5E">
        <w:rPr>
          <w:rFonts w:ascii="Tahoma" w:hAnsi="Tahoma" w:cs="Tahoma"/>
          <w:color w:val="000000"/>
          <w:sz w:val="20"/>
        </w:rPr>
        <w:t xml:space="preserve">or Public </w:t>
      </w:r>
      <w:r w:rsidRPr="00835BD8">
        <w:rPr>
          <w:rFonts w:ascii="Tahoma" w:hAnsi="Tahoma" w:cs="Tahoma"/>
          <w:color w:val="000000"/>
          <w:sz w:val="20"/>
        </w:rPr>
        <w:t xml:space="preserve">Official must be pre-approved in writing by the </w:t>
      </w:r>
      <w:r w:rsidR="00A809FC">
        <w:rPr>
          <w:rFonts w:ascii="Tahoma" w:hAnsi="Tahoma" w:cs="Tahoma"/>
          <w:sz w:val="20"/>
        </w:rPr>
        <w:t>Chief Financial Officer</w:t>
      </w:r>
      <w:r w:rsidRPr="00835BD8">
        <w:rPr>
          <w:rFonts w:ascii="Tahoma" w:hAnsi="Tahoma" w:cs="Tahoma"/>
          <w:sz w:val="20"/>
        </w:rPr>
        <w:t xml:space="preserve">; </w:t>
      </w:r>
    </w:p>
    <w:p w14:paraId="3897017F" w14:textId="650F1123" w:rsidR="003774F3" w:rsidRPr="00443D04" w:rsidRDefault="00443D04" w:rsidP="00443D04">
      <w:pPr>
        <w:numPr>
          <w:ilvl w:val="1"/>
          <w:numId w:val="8"/>
        </w:numPr>
        <w:rPr>
          <w:rFonts w:ascii="Tahoma" w:hAnsi="Tahoma" w:cs="Tahoma"/>
          <w:bCs/>
          <w:color w:val="000000"/>
          <w:sz w:val="20"/>
        </w:rPr>
      </w:pPr>
      <w:r w:rsidRPr="00835BD8">
        <w:rPr>
          <w:rFonts w:ascii="Tahoma" w:hAnsi="Tahoma" w:cs="Tahoma"/>
          <w:color w:val="000000"/>
          <w:sz w:val="20"/>
        </w:rPr>
        <w:t xml:space="preserve">All gifts, entertainment, meals, Company-sponsored travel, or other things of value provided to </w:t>
      </w:r>
      <w:r>
        <w:rPr>
          <w:rFonts w:ascii="Tahoma" w:hAnsi="Tahoma" w:cs="Tahoma"/>
          <w:color w:val="000000"/>
          <w:sz w:val="20"/>
        </w:rPr>
        <w:t xml:space="preserve">private persons do not require prior approval from the </w:t>
      </w:r>
      <w:r w:rsidR="00A809FC">
        <w:rPr>
          <w:rFonts w:ascii="Tahoma" w:hAnsi="Tahoma" w:cs="Tahoma"/>
          <w:sz w:val="20"/>
        </w:rPr>
        <w:t>Chief Financial Officer and notification provided to the Internal Audit</w:t>
      </w:r>
      <w:r w:rsidR="00A809FC">
        <w:rPr>
          <w:rFonts w:ascii="Tahoma" w:hAnsi="Tahoma" w:cs="Tahoma"/>
          <w:color w:val="000000"/>
          <w:sz w:val="20"/>
        </w:rPr>
        <w:t xml:space="preserve"> </w:t>
      </w:r>
      <w:r w:rsidR="002B082D">
        <w:rPr>
          <w:rFonts w:ascii="Tahoma" w:hAnsi="Tahoma" w:cs="Tahoma"/>
          <w:color w:val="000000"/>
          <w:sz w:val="20"/>
        </w:rPr>
        <w:t xml:space="preserve">Department </w:t>
      </w:r>
      <w:r>
        <w:rPr>
          <w:rFonts w:ascii="Tahoma" w:hAnsi="Tahoma" w:cs="Tahoma"/>
          <w:color w:val="000000"/>
          <w:sz w:val="20"/>
        </w:rPr>
        <w:t>unless the total value of the provisions is more than $2</w:t>
      </w:r>
      <w:r w:rsidR="00652701">
        <w:rPr>
          <w:rFonts w:ascii="Tahoma" w:hAnsi="Tahoma" w:cs="Tahoma"/>
          <w:color w:val="000000"/>
          <w:sz w:val="20"/>
        </w:rPr>
        <w:t>5</w:t>
      </w:r>
      <w:r>
        <w:rPr>
          <w:rFonts w:ascii="Tahoma" w:hAnsi="Tahoma" w:cs="Tahoma"/>
          <w:color w:val="000000"/>
          <w:sz w:val="20"/>
        </w:rPr>
        <w:t>0</w:t>
      </w:r>
      <w:r w:rsidR="00770407">
        <w:rPr>
          <w:rFonts w:ascii="Tahoma" w:hAnsi="Tahoma" w:cs="Tahoma"/>
          <w:color w:val="000000"/>
          <w:sz w:val="20"/>
        </w:rPr>
        <w:t xml:space="preserve"> or the local equivalent</w:t>
      </w:r>
      <w:r w:rsidR="00F427CE">
        <w:rPr>
          <w:rFonts w:ascii="Tahoma" w:hAnsi="Tahoma" w:cs="Tahoma"/>
          <w:color w:val="000000"/>
          <w:sz w:val="20"/>
        </w:rPr>
        <w:t xml:space="preserve">.  If over $250, pre-approval from the Chief Financial Officer </w:t>
      </w:r>
      <w:r w:rsidR="002B082D">
        <w:rPr>
          <w:rFonts w:ascii="Tahoma" w:hAnsi="Tahoma" w:cs="Tahoma"/>
          <w:color w:val="000000"/>
          <w:sz w:val="20"/>
        </w:rPr>
        <w:t>and notification are</w:t>
      </w:r>
      <w:r w:rsidR="00F427CE">
        <w:rPr>
          <w:rFonts w:ascii="Tahoma" w:hAnsi="Tahoma" w:cs="Tahoma"/>
          <w:color w:val="000000"/>
          <w:sz w:val="20"/>
        </w:rPr>
        <w:t xml:space="preserve"> required</w:t>
      </w:r>
      <w:r w:rsidRPr="00835BD8">
        <w:rPr>
          <w:rFonts w:ascii="Tahoma" w:hAnsi="Tahoma" w:cs="Tahoma"/>
          <w:sz w:val="20"/>
        </w:rPr>
        <w:t xml:space="preserve">; </w:t>
      </w:r>
      <w:r w:rsidR="003774F3" w:rsidRPr="00443D04">
        <w:rPr>
          <w:rFonts w:ascii="Tahoma" w:hAnsi="Tahoma" w:cs="Tahoma"/>
          <w:sz w:val="20"/>
        </w:rPr>
        <w:t>and</w:t>
      </w:r>
    </w:p>
    <w:p w14:paraId="38970180" w14:textId="77777777" w:rsidR="003774F3" w:rsidRPr="00835BD8" w:rsidRDefault="003774F3">
      <w:pPr>
        <w:numPr>
          <w:ilvl w:val="1"/>
          <w:numId w:val="8"/>
        </w:numPr>
        <w:rPr>
          <w:rFonts w:ascii="Tahoma" w:hAnsi="Tahoma" w:cs="Tahoma"/>
          <w:bCs/>
          <w:color w:val="000000"/>
          <w:sz w:val="20"/>
        </w:rPr>
      </w:pPr>
      <w:r w:rsidRPr="00835BD8">
        <w:rPr>
          <w:rFonts w:ascii="Tahoma" w:hAnsi="Tahoma" w:cs="Tahoma"/>
          <w:bCs/>
          <w:color w:val="000000"/>
          <w:sz w:val="20"/>
        </w:rPr>
        <w:t>Facilitating payments are prohibited.</w:t>
      </w:r>
    </w:p>
    <w:p w14:paraId="38970181" w14:textId="77777777" w:rsidR="003774F3" w:rsidRPr="00835BD8" w:rsidRDefault="003774F3">
      <w:pPr>
        <w:numPr>
          <w:ilvl w:val="0"/>
          <w:numId w:val="8"/>
        </w:numPr>
        <w:rPr>
          <w:rFonts w:ascii="Tahoma" w:hAnsi="Tahoma" w:cs="Tahoma"/>
          <w:bCs/>
          <w:color w:val="000000"/>
          <w:sz w:val="20"/>
        </w:rPr>
      </w:pPr>
      <w:r w:rsidRPr="00835BD8">
        <w:rPr>
          <w:rFonts w:ascii="Tahoma" w:hAnsi="Tahoma" w:cs="Tahoma"/>
          <w:color w:val="000000"/>
          <w:sz w:val="20"/>
        </w:rPr>
        <w:t xml:space="preserve">The offer, payment, authorization, or promise to transfer in the future any Company funds, assets, gifts, or anything else of value to any Foreign </w:t>
      </w:r>
      <w:r w:rsidR="00456D5E">
        <w:rPr>
          <w:rFonts w:ascii="Tahoma" w:hAnsi="Tahoma" w:cs="Tahoma"/>
          <w:color w:val="000000"/>
          <w:sz w:val="20"/>
        </w:rPr>
        <w:t xml:space="preserve">or Public </w:t>
      </w:r>
      <w:r w:rsidRPr="00835BD8">
        <w:rPr>
          <w:rFonts w:ascii="Tahoma" w:hAnsi="Tahoma" w:cs="Tahoma"/>
          <w:color w:val="000000"/>
          <w:sz w:val="20"/>
        </w:rPr>
        <w:t xml:space="preserve">Official or other individual is </w:t>
      </w:r>
      <w:r w:rsidRPr="00835BD8">
        <w:rPr>
          <w:rFonts w:ascii="Tahoma" w:hAnsi="Tahoma" w:cs="Tahoma"/>
          <w:b/>
          <w:color w:val="000000"/>
          <w:sz w:val="20"/>
          <w:u w:val="single"/>
        </w:rPr>
        <w:t>strictly prohibited</w:t>
      </w:r>
      <w:r w:rsidRPr="00835BD8">
        <w:rPr>
          <w:rFonts w:ascii="Tahoma" w:hAnsi="Tahoma" w:cs="Tahoma"/>
          <w:color w:val="000000"/>
          <w:sz w:val="20"/>
        </w:rPr>
        <w:t xml:space="preserve"> for the purpose of influencing any act or decision of any such person in his or her official capacity or to induce improper performance of any relevant function or activity.</w:t>
      </w:r>
    </w:p>
    <w:p w14:paraId="38970182" w14:textId="77777777" w:rsidR="003774F3" w:rsidRPr="00835BD8" w:rsidRDefault="003774F3">
      <w:pPr>
        <w:numPr>
          <w:ilvl w:val="0"/>
          <w:numId w:val="8"/>
        </w:numPr>
        <w:rPr>
          <w:rFonts w:ascii="Tahoma" w:hAnsi="Tahoma" w:cs="Tahoma"/>
          <w:b/>
          <w:color w:val="000000"/>
          <w:sz w:val="20"/>
          <w:u w:val="single"/>
        </w:rPr>
      </w:pPr>
      <w:r w:rsidRPr="00835BD8">
        <w:rPr>
          <w:rFonts w:ascii="Tahoma" w:hAnsi="Tahoma" w:cs="Tahoma"/>
          <w:sz w:val="20"/>
        </w:rPr>
        <w:t xml:space="preserve">The retention of Third Party Representatives, such as consultants, agents, contractors, </w:t>
      </w:r>
      <w:r w:rsidR="00366F03">
        <w:rPr>
          <w:rFonts w:ascii="Tahoma" w:hAnsi="Tahoma" w:cs="Tahoma"/>
          <w:sz w:val="20"/>
        </w:rPr>
        <w:t xml:space="preserve">distributors, </w:t>
      </w:r>
      <w:r w:rsidRPr="00835BD8">
        <w:rPr>
          <w:rFonts w:ascii="Tahoma" w:hAnsi="Tahoma" w:cs="Tahoma"/>
          <w:sz w:val="20"/>
        </w:rPr>
        <w:t xml:space="preserve">resellers, joint venture partners or any other intermediary, who may be reasonably expected to represent or act on behalf of the Company in non-U.S. jurisdictions, </w:t>
      </w:r>
      <w:r w:rsidR="0001191B" w:rsidRPr="00835BD8">
        <w:rPr>
          <w:rFonts w:ascii="Tahoma" w:hAnsi="Tahoma" w:cs="Tahoma"/>
          <w:sz w:val="20"/>
        </w:rPr>
        <w:t>should</w:t>
      </w:r>
      <w:r w:rsidRPr="00835BD8">
        <w:rPr>
          <w:rFonts w:ascii="Tahoma" w:hAnsi="Tahoma" w:cs="Tahoma"/>
          <w:sz w:val="20"/>
        </w:rPr>
        <w:t xml:space="preserve"> occur after risk-based due diligence has been conducted and any “red flags” have been addressed by the </w:t>
      </w:r>
      <w:r w:rsidR="00951891" w:rsidRPr="000C0CF8">
        <w:rPr>
          <w:rFonts w:ascii="Tahoma" w:hAnsi="Tahoma" w:cs="Tahoma"/>
          <w:sz w:val="20"/>
        </w:rPr>
        <w:t>Chief Financial Officer</w:t>
      </w:r>
      <w:r w:rsidRPr="00835BD8">
        <w:rPr>
          <w:rFonts w:ascii="Tahoma" w:hAnsi="Tahoma" w:cs="Tahoma"/>
          <w:sz w:val="20"/>
        </w:rPr>
        <w:t>.</w:t>
      </w:r>
    </w:p>
    <w:p w14:paraId="38970183" w14:textId="77777777" w:rsidR="001A3E89" w:rsidRPr="00835BD8" w:rsidRDefault="001A3E89">
      <w:pPr>
        <w:numPr>
          <w:ilvl w:val="0"/>
          <w:numId w:val="8"/>
        </w:numPr>
        <w:rPr>
          <w:rFonts w:ascii="Tahoma" w:hAnsi="Tahoma" w:cs="Tahoma"/>
          <w:bCs/>
          <w:color w:val="000000"/>
          <w:sz w:val="20"/>
        </w:rPr>
      </w:pPr>
      <w:r w:rsidRPr="00835BD8">
        <w:rPr>
          <w:rFonts w:ascii="Tahoma" w:hAnsi="Tahoma" w:cs="Tahoma"/>
          <w:sz w:val="20"/>
        </w:rPr>
        <w:t xml:space="preserve">Contracts with Third Party Representatives must contain appropriate Anti-Corruption Laws representations and warranties.  </w:t>
      </w:r>
    </w:p>
    <w:p w14:paraId="38970184" w14:textId="77777777" w:rsidR="003774F3" w:rsidRPr="00835BD8" w:rsidRDefault="003774F3">
      <w:pPr>
        <w:numPr>
          <w:ilvl w:val="0"/>
          <w:numId w:val="8"/>
        </w:numPr>
        <w:rPr>
          <w:rFonts w:ascii="Tahoma" w:hAnsi="Tahoma" w:cs="Tahoma"/>
          <w:bCs/>
          <w:color w:val="000000"/>
          <w:sz w:val="20"/>
        </w:rPr>
      </w:pPr>
      <w:r w:rsidRPr="00835BD8">
        <w:rPr>
          <w:rFonts w:ascii="Tahoma" w:hAnsi="Tahoma" w:cs="Tahoma"/>
          <w:color w:val="000000"/>
          <w:sz w:val="20"/>
        </w:rPr>
        <w:t>All records must truly reflect the transactions they record.  All assets and liabilities shall be recorded in the regular books of account.  No undisclosed or unrecorded fund or asset shall be established for any purpose.  No false or artificial entries shall be made in the books and records for any reason.  No payment shall be approved or made with the intention or understanding that any part of such payment is to be used for any purpose other than that described by the document supporting the payment.</w:t>
      </w:r>
    </w:p>
    <w:p w14:paraId="38970185" w14:textId="77777777" w:rsidR="003774F3" w:rsidRPr="00835BD8" w:rsidRDefault="003774F3">
      <w:pPr>
        <w:numPr>
          <w:ilvl w:val="0"/>
          <w:numId w:val="8"/>
        </w:numPr>
        <w:rPr>
          <w:rFonts w:ascii="Tahoma" w:hAnsi="Tahoma" w:cs="Tahoma"/>
          <w:bCs/>
          <w:color w:val="000000"/>
          <w:sz w:val="20"/>
        </w:rPr>
      </w:pPr>
      <w:r w:rsidRPr="00835BD8">
        <w:rPr>
          <w:rFonts w:ascii="Tahoma" w:hAnsi="Tahoma" w:cs="Tahoma"/>
          <w:color w:val="000000"/>
          <w:sz w:val="20"/>
        </w:rPr>
        <w:t>Any employee who learns of or suspects a violation of this Policy should promptly report the matter according to the guidelines under “Reporting Violations or Potential Violations of this Policy” below.  All managers shall be responsible for the enforcement of and compliance with this Policy.</w:t>
      </w:r>
    </w:p>
    <w:p w14:paraId="38970186" w14:textId="77777777" w:rsidR="003774F3" w:rsidRPr="00835BD8" w:rsidRDefault="003774F3">
      <w:pPr>
        <w:numPr>
          <w:ilvl w:val="0"/>
          <w:numId w:val="8"/>
        </w:numPr>
        <w:rPr>
          <w:rFonts w:ascii="Tahoma" w:hAnsi="Tahoma" w:cs="Tahoma"/>
          <w:bCs/>
          <w:color w:val="000000"/>
          <w:sz w:val="20"/>
        </w:rPr>
      </w:pPr>
      <w:r w:rsidRPr="00835BD8">
        <w:rPr>
          <w:rFonts w:ascii="Tahoma" w:hAnsi="Tahoma" w:cs="Tahoma"/>
          <w:color w:val="000000"/>
          <w:sz w:val="20"/>
        </w:rPr>
        <w:t xml:space="preserve">Relevant </w:t>
      </w:r>
      <w:r w:rsidR="009B0B56">
        <w:rPr>
          <w:rFonts w:ascii="Tahoma" w:hAnsi="Tahoma" w:cs="Tahoma"/>
          <w:color w:val="000000"/>
          <w:sz w:val="20"/>
        </w:rPr>
        <w:t>team members</w:t>
      </w:r>
      <w:r w:rsidRPr="00835BD8">
        <w:rPr>
          <w:rFonts w:ascii="Tahoma" w:hAnsi="Tahoma" w:cs="Tahoma"/>
          <w:color w:val="000000"/>
          <w:sz w:val="20"/>
        </w:rPr>
        <w:t xml:space="preserve"> will receive anti-corruption training on a regular basis, </w:t>
      </w:r>
      <w:r w:rsidR="00D2657C">
        <w:rPr>
          <w:rFonts w:ascii="Tahoma" w:hAnsi="Tahoma" w:cs="Tahoma"/>
          <w:color w:val="000000"/>
          <w:sz w:val="20"/>
        </w:rPr>
        <w:t>as appropriate;</w:t>
      </w:r>
      <w:r w:rsidRPr="00835BD8">
        <w:rPr>
          <w:rFonts w:ascii="Tahoma" w:hAnsi="Tahoma" w:cs="Tahoma"/>
          <w:color w:val="000000"/>
          <w:sz w:val="20"/>
        </w:rPr>
        <w:t xml:space="preserve"> and</w:t>
      </w:r>
    </w:p>
    <w:p w14:paraId="38970187" w14:textId="77777777" w:rsidR="003774F3" w:rsidRPr="00835BD8" w:rsidRDefault="003774F3">
      <w:pPr>
        <w:numPr>
          <w:ilvl w:val="0"/>
          <w:numId w:val="8"/>
        </w:numPr>
        <w:rPr>
          <w:rFonts w:ascii="Tahoma" w:hAnsi="Tahoma" w:cs="Tahoma"/>
          <w:bCs/>
          <w:color w:val="000000"/>
          <w:sz w:val="20"/>
        </w:rPr>
      </w:pPr>
      <w:r w:rsidRPr="00835BD8">
        <w:rPr>
          <w:rFonts w:ascii="Tahoma" w:hAnsi="Tahoma" w:cs="Tahoma"/>
          <w:sz w:val="20"/>
        </w:rPr>
        <w:lastRenderedPageBreak/>
        <w:t xml:space="preserve">A violation of this </w:t>
      </w:r>
      <w:r w:rsidR="00355BD5" w:rsidRPr="00835BD8">
        <w:rPr>
          <w:rFonts w:ascii="Tahoma" w:hAnsi="Tahoma" w:cs="Tahoma"/>
          <w:sz w:val="20"/>
        </w:rPr>
        <w:t>Policy</w:t>
      </w:r>
      <w:r w:rsidRPr="00835BD8">
        <w:rPr>
          <w:rFonts w:ascii="Tahoma" w:hAnsi="Tahoma" w:cs="Tahoma"/>
          <w:sz w:val="20"/>
        </w:rPr>
        <w:t xml:space="preserve"> will lead to disciplinary action, up to and including termination of employment.</w:t>
      </w:r>
    </w:p>
    <w:p w14:paraId="38970188" w14:textId="77777777" w:rsidR="003774F3" w:rsidRPr="00835BD8" w:rsidRDefault="003774F3">
      <w:pPr>
        <w:ind w:firstLine="0"/>
        <w:rPr>
          <w:rFonts w:ascii="Tahoma" w:hAnsi="Tahoma" w:cs="Tahoma"/>
          <w:b/>
          <w:sz w:val="20"/>
          <w:u w:val="single"/>
        </w:rPr>
      </w:pPr>
      <w:r w:rsidRPr="00835BD8">
        <w:rPr>
          <w:rFonts w:ascii="Tahoma" w:hAnsi="Tahoma" w:cs="Tahoma"/>
          <w:b/>
          <w:sz w:val="20"/>
          <w:u w:val="single"/>
        </w:rPr>
        <w:t>Reporting Violations or Potential Violations of this Policy</w:t>
      </w:r>
    </w:p>
    <w:p w14:paraId="38970189" w14:textId="77777777" w:rsidR="003D7532" w:rsidRPr="00F427CE" w:rsidRDefault="009A6309" w:rsidP="009A6309">
      <w:pPr>
        <w:pStyle w:val="Def2Heading1"/>
        <w:numPr>
          <w:ilvl w:val="0"/>
          <w:numId w:val="0"/>
        </w:numPr>
        <w:ind w:firstLine="720"/>
      </w:pPr>
      <w:r w:rsidRPr="009A6309">
        <w:rPr>
          <w:rFonts w:ascii="Tahoma" w:hAnsi="Tahoma" w:cs="Tahoma"/>
          <w:sz w:val="20"/>
        </w:rPr>
        <w:t xml:space="preserve">All managers shall be responsible and accountable for the enforcement of and compliance with this </w:t>
      </w:r>
      <w:r>
        <w:rPr>
          <w:rFonts w:ascii="Tahoma" w:hAnsi="Tahoma" w:cs="Tahoma"/>
          <w:sz w:val="20"/>
        </w:rPr>
        <w:t>Policy and the Anti-Corruption Laws</w:t>
      </w:r>
      <w:r w:rsidRPr="009A6309">
        <w:rPr>
          <w:rFonts w:ascii="Tahoma" w:hAnsi="Tahoma" w:cs="Tahoma"/>
          <w:sz w:val="20"/>
        </w:rPr>
        <w:t>, including the necessary distribution of the policy to ensure all employees are knowledgeable and compliant.</w:t>
      </w:r>
      <w:r>
        <w:t xml:space="preserve">  </w:t>
      </w:r>
      <w:r w:rsidR="003774F3" w:rsidRPr="00835BD8">
        <w:rPr>
          <w:rFonts w:ascii="Tahoma" w:hAnsi="Tahoma" w:cs="Tahoma"/>
          <w:sz w:val="20"/>
        </w:rPr>
        <w:t xml:space="preserve">If an individual suspects or becomes aware of any action related to bribery, recordkeeping or internal controls that he or she believes may be illegal, unethical or inappropriate, or otherwise in violation of this Policy, the person should immediately report the situation to the </w:t>
      </w:r>
      <w:r w:rsidR="00A809FC">
        <w:rPr>
          <w:rFonts w:ascii="Tahoma" w:hAnsi="Tahoma" w:cs="Tahoma"/>
          <w:sz w:val="20"/>
        </w:rPr>
        <w:t xml:space="preserve">Chief Financial Officer.  </w:t>
      </w:r>
      <w:r w:rsidR="003774F3" w:rsidRPr="00835BD8">
        <w:rPr>
          <w:rFonts w:ascii="Tahoma" w:hAnsi="Tahoma" w:cs="Tahoma"/>
          <w:sz w:val="20"/>
        </w:rPr>
        <w:t xml:space="preserve">Any manager or Human Resources representative who receives a report of a potential violation of this Policy or the law must immediately inform the </w:t>
      </w:r>
      <w:r w:rsidR="00A809FC">
        <w:rPr>
          <w:rFonts w:ascii="Tahoma" w:hAnsi="Tahoma" w:cs="Tahoma"/>
          <w:sz w:val="20"/>
        </w:rPr>
        <w:t>Chief Financial Officer</w:t>
      </w:r>
      <w:r w:rsidR="003774F3" w:rsidRPr="00835BD8">
        <w:rPr>
          <w:rFonts w:ascii="Tahoma" w:hAnsi="Tahoma" w:cs="Tahoma"/>
          <w:sz w:val="20"/>
        </w:rPr>
        <w:t xml:space="preserve">.  If for any reason an individual is uncomfortable discussing the matter with the </w:t>
      </w:r>
      <w:r w:rsidR="007439F5" w:rsidRPr="000C0CF8">
        <w:rPr>
          <w:rFonts w:ascii="Tahoma" w:hAnsi="Tahoma" w:cs="Tahoma"/>
          <w:sz w:val="20"/>
        </w:rPr>
        <w:t>Chief Financial Officer</w:t>
      </w:r>
      <w:r w:rsidR="003774F3" w:rsidRPr="00835BD8">
        <w:rPr>
          <w:rFonts w:ascii="Tahoma" w:hAnsi="Tahoma" w:cs="Tahoma"/>
          <w:sz w:val="20"/>
        </w:rPr>
        <w:t>, he or she may raise the matter</w:t>
      </w:r>
      <w:r w:rsidR="00A809FC">
        <w:rPr>
          <w:rFonts w:ascii="Tahoma" w:hAnsi="Tahoma" w:cs="Tahoma"/>
          <w:sz w:val="20"/>
        </w:rPr>
        <w:t xml:space="preserve"> via the Company’s hotline as outlined in the </w:t>
      </w:r>
      <w:r w:rsidR="00A809FC" w:rsidRPr="00A809FC">
        <w:rPr>
          <w:rFonts w:ascii="Tahoma" w:hAnsi="Tahoma" w:cs="Tahoma"/>
          <w:sz w:val="20"/>
        </w:rPr>
        <w:t xml:space="preserve">Code of Ethics and Conduct which is available at the Company’s website, breakroom poster board and Intelex training.  </w:t>
      </w:r>
      <w:r w:rsidR="003774F3" w:rsidRPr="00835BD8">
        <w:rPr>
          <w:rFonts w:ascii="Tahoma" w:hAnsi="Tahoma" w:cs="Tahoma"/>
          <w:sz w:val="20"/>
        </w:rPr>
        <w:t xml:space="preserve"> </w:t>
      </w:r>
      <w:r w:rsidR="00A809FC">
        <w:rPr>
          <w:rFonts w:ascii="Tahoma" w:hAnsi="Tahoma" w:cs="Tahoma"/>
          <w:sz w:val="20"/>
        </w:rPr>
        <w:t xml:space="preserve">Any reporting individual may also raise the report/concern </w:t>
      </w:r>
      <w:r w:rsidR="003774F3" w:rsidRPr="00835BD8">
        <w:rPr>
          <w:rFonts w:ascii="Tahoma" w:hAnsi="Tahoma" w:cs="Tahoma"/>
          <w:sz w:val="20"/>
        </w:rPr>
        <w:t xml:space="preserve">directly with the Audit Committee </w:t>
      </w:r>
      <w:r w:rsidR="00D6445F" w:rsidRPr="00D6445F">
        <w:rPr>
          <w:rFonts w:ascii="Tahoma" w:hAnsi="Tahoma" w:cs="Tahoma"/>
          <w:sz w:val="20"/>
        </w:rPr>
        <w:t xml:space="preserve">by sending a letter to the Chairman of the Audit Committee, c/o Inogen, Inc. 326 Bollay Drive, Goleta, California 93117, USA or email to: </w:t>
      </w:r>
      <w:r w:rsidR="00D6445F" w:rsidRPr="00D6445F">
        <w:rPr>
          <w:rFonts w:ascii="Tahoma" w:hAnsi="Tahoma" w:cs="Tahoma"/>
          <w:sz w:val="20"/>
          <w:u w:val="single"/>
        </w:rPr>
        <w:t>INGN@openboard.info</w:t>
      </w:r>
      <w:r w:rsidR="00D6445F" w:rsidRPr="00D6445F">
        <w:rPr>
          <w:rFonts w:ascii="Tahoma" w:hAnsi="Tahoma" w:cs="Tahoma"/>
          <w:sz w:val="20"/>
        </w:rPr>
        <w:t>, which will be delivered directly to members of the Audit Committee</w:t>
      </w:r>
      <w:r w:rsidR="00D6445F">
        <w:rPr>
          <w:rFonts w:ascii="Tahoma" w:hAnsi="Tahoma" w:cs="Tahoma"/>
          <w:sz w:val="20"/>
        </w:rPr>
        <w:t>.</w:t>
      </w:r>
      <w:bookmarkStart w:id="3" w:name="OLE_LINK17"/>
      <w:bookmarkStart w:id="4" w:name="OLE_LINK1"/>
      <w:bookmarkStart w:id="5" w:name="OLE_LINK14"/>
      <w:bookmarkStart w:id="6" w:name="OLE_LINK13"/>
    </w:p>
    <w:bookmarkEnd w:id="3"/>
    <w:bookmarkEnd w:id="4"/>
    <w:bookmarkEnd w:id="5"/>
    <w:bookmarkEnd w:id="6"/>
    <w:p w14:paraId="3897018A" w14:textId="77777777" w:rsidR="003774F3" w:rsidRPr="00835BD8" w:rsidRDefault="003774F3">
      <w:pPr>
        <w:rPr>
          <w:rFonts w:ascii="Tahoma" w:hAnsi="Tahoma" w:cs="Tahoma"/>
          <w:sz w:val="20"/>
        </w:rPr>
      </w:pPr>
      <w:r w:rsidRPr="00835BD8">
        <w:rPr>
          <w:rFonts w:ascii="Tahoma" w:hAnsi="Tahoma" w:cs="Tahoma"/>
          <w:sz w:val="20"/>
        </w:rPr>
        <w:t>The Company will not permit retaliation of any kind against anyone who makes a report or complaint in good faith with a reasonable basis for believing that a violation of this Policy or other illegal, unethical or inappropriate conduct has occurred.  The Company encourages and highly values such good faith reporting of potential conduct that may violate Anti-Corruption Laws or related laws or regulations.</w:t>
      </w:r>
    </w:p>
    <w:p w14:paraId="3897018B" w14:textId="77777777" w:rsidR="00263CCF" w:rsidRPr="00835BD8" w:rsidRDefault="002F1D4F" w:rsidP="00263CCF">
      <w:pPr>
        <w:pStyle w:val="NormalWeb"/>
        <w:spacing w:before="0" w:beforeAutospacing="0" w:after="0" w:afterAutospacing="0"/>
        <w:ind w:right="720"/>
        <w:jc w:val="center"/>
        <w:rPr>
          <w:rFonts w:ascii="Tahoma" w:hAnsi="Tahoma" w:cs="Tahoma"/>
          <w:b/>
          <w:color w:val="000000"/>
          <w:sz w:val="20"/>
          <w:szCs w:val="20"/>
        </w:rPr>
      </w:pPr>
      <w:r w:rsidRPr="00835BD8">
        <w:rPr>
          <w:rFonts w:ascii="Tahoma" w:hAnsi="Tahoma" w:cs="Tahoma"/>
          <w:sz w:val="20"/>
          <w:szCs w:val="20"/>
        </w:rPr>
        <w:br w:type="page"/>
      </w:r>
      <w:r w:rsidR="00263CCF" w:rsidRPr="00835BD8">
        <w:rPr>
          <w:rFonts w:ascii="Tahoma" w:hAnsi="Tahoma" w:cs="Tahoma"/>
          <w:b/>
          <w:color w:val="000000"/>
          <w:sz w:val="20"/>
          <w:szCs w:val="20"/>
        </w:rPr>
        <w:lastRenderedPageBreak/>
        <w:t>Acknowledgment and Certification of Compliance</w:t>
      </w:r>
    </w:p>
    <w:p w14:paraId="3897018C" w14:textId="77777777" w:rsidR="00263CCF" w:rsidRPr="00835BD8" w:rsidRDefault="00263CCF" w:rsidP="00263CCF">
      <w:pPr>
        <w:pStyle w:val="NormalWeb"/>
        <w:spacing w:before="0" w:beforeAutospacing="0" w:after="0" w:afterAutospacing="0"/>
        <w:ind w:right="720"/>
        <w:jc w:val="both"/>
        <w:rPr>
          <w:rFonts w:ascii="Tahoma" w:hAnsi="Tahoma" w:cs="Tahoma"/>
          <w:color w:val="000000"/>
          <w:sz w:val="20"/>
          <w:szCs w:val="20"/>
        </w:rPr>
      </w:pPr>
    </w:p>
    <w:p w14:paraId="3897018D" w14:textId="77777777" w:rsidR="00263CCF" w:rsidRPr="00835BD8" w:rsidRDefault="00263CCF" w:rsidP="00530C32">
      <w:pPr>
        <w:pStyle w:val="NormalWeb"/>
        <w:spacing w:before="0" w:beforeAutospacing="0" w:after="0" w:afterAutospacing="0"/>
        <w:ind w:firstLine="720"/>
        <w:jc w:val="both"/>
        <w:rPr>
          <w:rFonts w:ascii="Tahoma" w:hAnsi="Tahoma" w:cs="Tahoma"/>
          <w:color w:val="000000"/>
          <w:sz w:val="20"/>
          <w:szCs w:val="20"/>
        </w:rPr>
      </w:pPr>
      <w:r w:rsidRPr="00835BD8">
        <w:rPr>
          <w:rFonts w:ascii="Tahoma" w:hAnsi="Tahoma" w:cs="Tahoma"/>
          <w:color w:val="000000"/>
          <w:sz w:val="20"/>
          <w:szCs w:val="20"/>
        </w:rPr>
        <w:t xml:space="preserve">I acknowledge that I have received a copy of </w:t>
      </w:r>
      <w:r w:rsidR="00F427CE">
        <w:rPr>
          <w:rFonts w:ascii="Tahoma" w:hAnsi="Tahoma" w:cs="Tahoma"/>
          <w:color w:val="000000"/>
          <w:sz w:val="20"/>
          <w:szCs w:val="20"/>
        </w:rPr>
        <w:t>Inogen’s</w:t>
      </w:r>
      <w:r w:rsidRPr="00835BD8">
        <w:rPr>
          <w:rFonts w:ascii="Tahoma" w:hAnsi="Tahoma" w:cs="Tahoma"/>
          <w:i/>
          <w:color w:val="000000"/>
          <w:sz w:val="20"/>
          <w:szCs w:val="20"/>
        </w:rPr>
        <w:t xml:space="preserve"> </w:t>
      </w:r>
      <w:r w:rsidR="00456D5E" w:rsidRPr="00835BD8">
        <w:rPr>
          <w:rFonts w:ascii="Tahoma" w:hAnsi="Tahoma" w:cs="Tahoma"/>
          <w:i/>
          <w:color w:val="000000"/>
          <w:sz w:val="20"/>
          <w:szCs w:val="20"/>
        </w:rPr>
        <w:t>Anti</w:t>
      </w:r>
      <w:r w:rsidR="00456D5E">
        <w:rPr>
          <w:rFonts w:ascii="Tahoma" w:hAnsi="Tahoma" w:cs="Tahoma"/>
          <w:i/>
          <w:color w:val="000000"/>
          <w:sz w:val="20"/>
          <w:szCs w:val="20"/>
        </w:rPr>
        <w:t>-C</w:t>
      </w:r>
      <w:r w:rsidR="00456D5E" w:rsidRPr="00835BD8">
        <w:rPr>
          <w:rFonts w:ascii="Tahoma" w:hAnsi="Tahoma" w:cs="Tahoma"/>
          <w:i/>
          <w:color w:val="000000"/>
          <w:sz w:val="20"/>
          <w:szCs w:val="20"/>
        </w:rPr>
        <w:t xml:space="preserve">orruption </w:t>
      </w:r>
      <w:r w:rsidRPr="00835BD8">
        <w:rPr>
          <w:rFonts w:ascii="Tahoma" w:hAnsi="Tahoma" w:cs="Tahoma"/>
          <w:i/>
          <w:color w:val="000000"/>
          <w:sz w:val="20"/>
          <w:szCs w:val="20"/>
        </w:rPr>
        <w:t>Policy</w:t>
      </w:r>
      <w:r w:rsidRPr="00835BD8">
        <w:rPr>
          <w:rFonts w:ascii="Tahoma" w:hAnsi="Tahoma" w:cs="Tahoma"/>
          <w:color w:val="000000"/>
          <w:sz w:val="20"/>
          <w:szCs w:val="20"/>
        </w:rPr>
        <w:t xml:space="preserve"> and hereby certify that I have read and understood it, and am in compliance with the </w:t>
      </w:r>
      <w:r w:rsidRPr="00835BD8">
        <w:rPr>
          <w:rFonts w:ascii="Tahoma" w:hAnsi="Tahoma" w:cs="Tahoma"/>
          <w:i/>
          <w:color w:val="000000"/>
          <w:sz w:val="20"/>
          <w:szCs w:val="20"/>
        </w:rPr>
        <w:t>Global Anticorruption Policy</w:t>
      </w:r>
      <w:r w:rsidRPr="00835BD8">
        <w:rPr>
          <w:rFonts w:ascii="Tahoma" w:hAnsi="Tahoma" w:cs="Tahoma"/>
          <w:color w:val="000000"/>
          <w:sz w:val="20"/>
          <w:szCs w:val="20"/>
        </w:rPr>
        <w:t xml:space="preserve">, including all particulars set forth therein. </w:t>
      </w:r>
    </w:p>
    <w:p w14:paraId="3897018E" w14:textId="77777777" w:rsidR="00263CCF" w:rsidRPr="00835BD8" w:rsidRDefault="00263CCF" w:rsidP="00530C32">
      <w:pPr>
        <w:pStyle w:val="NormalWeb"/>
        <w:spacing w:before="0" w:beforeAutospacing="0" w:after="0" w:afterAutospacing="0"/>
        <w:jc w:val="both"/>
        <w:rPr>
          <w:rFonts w:ascii="Tahoma" w:hAnsi="Tahoma" w:cs="Tahoma"/>
          <w:color w:val="000000"/>
          <w:sz w:val="20"/>
          <w:szCs w:val="20"/>
        </w:rPr>
      </w:pPr>
    </w:p>
    <w:p w14:paraId="3897018F" w14:textId="77777777" w:rsidR="00263CCF" w:rsidRPr="00835BD8" w:rsidRDefault="00263CCF" w:rsidP="00530C32">
      <w:pPr>
        <w:pStyle w:val="NormalWeb"/>
        <w:spacing w:before="0" w:beforeAutospacing="0" w:after="0" w:afterAutospacing="0"/>
        <w:ind w:firstLine="720"/>
        <w:jc w:val="both"/>
        <w:rPr>
          <w:rFonts w:ascii="Tahoma" w:hAnsi="Tahoma" w:cs="Tahoma"/>
          <w:color w:val="000000"/>
          <w:sz w:val="20"/>
          <w:szCs w:val="20"/>
        </w:rPr>
      </w:pPr>
      <w:r w:rsidRPr="00835BD8">
        <w:rPr>
          <w:rFonts w:ascii="Tahoma" w:hAnsi="Tahoma" w:cs="Tahoma"/>
          <w:color w:val="000000"/>
          <w:sz w:val="20"/>
          <w:szCs w:val="20"/>
        </w:rPr>
        <w:t xml:space="preserve">I understand that it is my responsibility to comply with the </w:t>
      </w:r>
      <w:r w:rsidRPr="00835BD8">
        <w:rPr>
          <w:rFonts w:ascii="Tahoma" w:hAnsi="Tahoma" w:cs="Tahoma"/>
          <w:i/>
          <w:color w:val="000000"/>
          <w:sz w:val="20"/>
          <w:szCs w:val="20"/>
        </w:rPr>
        <w:t xml:space="preserve">Global </w:t>
      </w:r>
      <w:r w:rsidR="00456D5E" w:rsidRPr="00835BD8">
        <w:rPr>
          <w:rFonts w:ascii="Tahoma" w:hAnsi="Tahoma" w:cs="Tahoma"/>
          <w:i/>
          <w:color w:val="000000"/>
          <w:sz w:val="20"/>
          <w:szCs w:val="20"/>
        </w:rPr>
        <w:t>Anti</w:t>
      </w:r>
      <w:r w:rsidR="00456D5E">
        <w:rPr>
          <w:rFonts w:ascii="Tahoma" w:hAnsi="Tahoma" w:cs="Tahoma"/>
          <w:i/>
          <w:color w:val="000000"/>
          <w:sz w:val="20"/>
          <w:szCs w:val="20"/>
        </w:rPr>
        <w:t>-C</w:t>
      </w:r>
      <w:r w:rsidR="00456D5E" w:rsidRPr="00835BD8">
        <w:rPr>
          <w:rFonts w:ascii="Tahoma" w:hAnsi="Tahoma" w:cs="Tahoma"/>
          <w:i/>
          <w:color w:val="000000"/>
          <w:sz w:val="20"/>
          <w:szCs w:val="20"/>
        </w:rPr>
        <w:t>orruption</w:t>
      </w:r>
      <w:r w:rsidRPr="00835BD8">
        <w:rPr>
          <w:rFonts w:ascii="Tahoma" w:hAnsi="Tahoma" w:cs="Tahoma"/>
          <w:i/>
          <w:color w:val="000000"/>
          <w:sz w:val="20"/>
          <w:szCs w:val="20"/>
        </w:rPr>
        <w:t xml:space="preserve"> Policy</w:t>
      </w:r>
      <w:r w:rsidRPr="00835BD8">
        <w:rPr>
          <w:rFonts w:ascii="Tahoma" w:hAnsi="Tahoma" w:cs="Tahoma"/>
          <w:color w:val="000000"/>
          <w:sz w:val="20"/>
          <w:szCs w:val="20"/>
        </w:rPr>
        <w:t>, as well as related internal guidelines and policies, and external legal and regulatory requirements, and that my compliance is a term and condition of my continued employment.</w:t>
      </w:r>
    </w:p>
    <w:p w14:paraId="38970190" w14:textId="77777777" w:rsidR="00263CCF" w:rsidRPr="00835BD8" w:rsidRDefault="00263CCF" w:rsidP="00530C32">
      <w:pPr>
        <w:pStyle w:val="NormalWeb"/>
        <w:spacing w:before="0" w:beforeAutospacing="0" w:after="0" w:afterAutospacing="0"/>
        <w:jc w:val="both"/>
        <w:rPr>
          <w:rFonts w:ascii="Tahoma" w:hAnsi="Tahoma" w:cs="Tahoma"/>
          <w:color w:val="000000"/>
          <w:sz w:val="20"/>
          <w:szCs w:val="20"/>
        </w:rPr>
      </w:pPr>
    </w:p>
    <w:p w14:paraId="38970191" w14:textId="77777777" w:rsidR="00263CCF" w:rsidRPr="00835BD8" w:rsidRDefault="00263CCF" w:rsidP="00530C32">
      <w:pPr>
        <w:pStyle w:val="NormalWeb"/>
        <w:spacing w:before="0" w:beforeAutospacing="0" w:after="0" w:afterAutospacing="0"/>
        <w:ind w:firstLine="720"/>
        <w:jc w:val="both"/>
        <w:rPr>
          <w:rFonts w:ascii="Tahoma" w:hAnsi="Tahoma" w:cs="Tahoma"/>
          <w:color w:val="000000"/>
          <w:sz w:val="20"/>
          <w:szCs w:val="20"/>
        </w:rPr>
      </w:pPr>
      <w:r w:rsidRPr="00835BD8">
        <w:rPr>
          <w:rFonts w:ascii="Tahoma" w:hAnsi="Tahoma" w:cs="Tahoma"/>
          <w:color w:val="000000"/>
          <w:sz w:val="20"/>
          <w:szCs w:val="20"/>
        </w:rPr>
        <w:t xml:space="preserve">I have no knowledge of any questionable payment paid or received, or of any undisclosed funds, or any other prohibited conduct referred to in the </w:t>
      </w:r>
      <w:r w:rsidRPr="00835BD8">
        <w:rPr>
          <w:rFonts w:ascii="Tahoma" w:hAnsi="Tahoma" w:cs="Tahoma"/>
          <w:i/>
          <w:color w:val="000000"/>
          <w:sz w:val="20"/>
          <w:szCs w:val="20"/>
        </w:rPr>
        <w:t xml:space="preserve">Global </w:t>
      </w:r>
      <w:r w:rsidR="00456D5E" w:rsidRPr="00835BD8">
        <w:rPr>
          <w:rFonts w:ascii="Tahoma" w:hAnsi="Tahoma" w:cs="Tahoma"/>
          <w:i/>
          <w:color w:val="000000"/>
          <w:sz w:val="20"/>
          <w:szCs w:val="20"/>
        </w:rPr>
        <w:t>Anti</w:t>
      </w:r>
      <w:r w:rsidR="00456D5E">
        <w:rPr>
          <w:rFonts w:ascii="Tahoma" w:hAnsi="Tahoma" w:cs="Tahoma"/>
          <w:i/>
          <w:color w:val="000000"/>
          <w:sz w:val="20"/>
          <w:szCs w:val="20"/>
        </w:rPr>
        <w:t>-C</w:t>
      </w:r>
      <w:r w:rsidR="00456D5E" w:rsidRPr="00835BD8">
        <w:rPr>
          <w:rFonts w:ascii="Tahoma" w:hAnsi="Tahoma" w:cs="Tahoma"/>
          <w:i/>
          <w:color w:val="000000"/>
          <w:sz w:val="20"/>
          <w:szCs w:val="20"/>
        </w:rPr>
        <w:t>orruption</w:t>
      </w:r>
      <w:r w:rsidRPr="00835BD8">
        <w:rPr>
          <w:rFonts w:ascii="Tahoma" w:hAnsi="Tahoma" w:cs="Tahoma"/>
          <w:i/>
          <w:color w:val="000000"/>
          <w:sz w:val="20"/>
          <w:szCs w:val="20"/>
        </w:rPr>
        <w:t xml:space="preserve"> Policy</w:t>
      </w:r>
      <w:r w:rsidRPr="00835BD8">
        <w:rPr>
          <w:rFonts w:ascii="Tahoma" w:hAnsi="Tahoma" w:cs="Tahoma"/>
          <w:color w:val="000000"/>
          <w:sz w:val="20"/>
          <w:szCs w:val="20"/>
        </w:rPr>
        <w:t>.</w:t>
      </w:r>
    </w:p>
    <w:p w14:paraId="38970192" w14:textId="77777777" w:rsidR="00263CCF" w:rsidRPr="00835BD8" w:rsidRDefault="00263CCF" w:rsidP="00530C32">
      <w:pPr>
        <w:pStyle w:val="NormalWeb"/>
        <w:spacing w:before="0" w:beforeAutospacing="0" w:after="0" w:afterAutospacing="0"/>
        <w:jc w:val="both"/>
        <w:rPr>
          <w:rFonts w:ascii="Tahoma" w:hAnsi="Tahoma" w:cs="Tahoma"/>
          <w:color w:val="000000"/>
          <w:sz w:val="20"/>
          <w:szCs w:val="20"/>
        </w:rPr>
      </w:pPr>
    </w:p>
    <w:p w14:paraId="38970193" w14:textId="77777777" w:rsidR="00263CCF" w:rsidRPr="00835BD8" w:rsidRDefault="00263CCF" w:rsidP="00530C32">
      <w:pPr>
        <w:pStyle w:val="NormalWeb"/>
        <w:spacing w:before="0" w:beforeAutospacing="0" w:after="0" w:afterAutospacing="0"/>
        <w:ind w:firstLine="720"/>
        <w:jc w:val="both"/>
        <w:rPr>
          <w:rFonts w:ascii="Tahoma" w:hAnsi="Tahoma" w:cs="Tahoma"/>
          <w:color w:val="000000"/>
          <w:sz w:val="20"/>
          <w:szCs w:val="20"/>
        </w:rPr>
      </w:pPr>
      <w:r w:rsidRPr="00835BD8">
        <w:rPr>
          <w:rFonts w:ascii="Tahoma" w:hAnsi="Tahoma" w:cs="Tahoma"/>
          <w:color w:val="000000"/>
          <w:sz w:val="20"/>
          <w:szCs w:val="20"/>
        </w:rPr>
        <w:t xml:space="preserve">To the best of my knowledge, the employees who report to me whose responsibilities are such that they could violate this Policy are familiar with the </w:t>
      </w:r>
      <w:r w:rsidRPr="00835BD8">
        <w:rPr>
          <w:rFonts w:ascii="Tahoma" w:hAnsi="Tahoma" w:cs="Tahoma"/>
          <w:i/>
          <w:color w:val="000000"/>
          <w:sz w:val="20"/>
          <w:szCs w:val="20"/>
        </w:rPr>
        <w:t>Global Anti</w:t>
      </w:r>
      <w:r w:rsidR="00F427CE">
        <w:rPr>
          <w:rFonts w:ascii="Tahoma" w:hAnsi="Tahoma" w:cs="Tahoma"/>
          <w:i/>
          <w:color w:val="000000"/>
          <w:sz w:val="20"/>
          <w:szCs w:val="20"/>
        </w:rPr>
        <w:t>-C</w:t>
      </w:r>
      <w:r w:rsidRPr="00835BD8">
        <w:rPr>
          <w:rFonts w:ascii="Tahoma" w:hAnsi="Tahoma" w:cs="Tahoma"/>
          <w:i/>
          <w:color w:val="000000"/>
          <w:sz w:val="20"/>
          <w:szCs w:val="20"/>
        </w:rPr>
        <w:t>orruption Policy</w:t>
      </w:r>
      <w:r w:rsidRPr="00835BD8">
        <w:rPr>
          <w:rFonts w:ascii="Tahoma" w:hAnsi="Tahoma" w:cs="Tahoma"/>
          <w:color w:val="000000"/>
          <w:sz w:val="20"/>
          <w:szCs w:val="20"/>
        </w:rPr>
        <w:t xml:space="preserve"> and they have complied with it.</w:t>
      </w:r>
    </w:p>
    <w:p w14:paraId="38970194" w14:textId="77777777" w:rsidR="00263CCF" w:rsidRPr="00835BD8" w:rsidRDefault="00263CCF" w:rsidP="00530C32">
      <w:pPr>
        <w:pStyle w:val="NormalWeb"/>
        <w:spacing w:before="0" w:beforeAutospacing="0" w:after="0" w:afterAutospacing="0"/>
        <w:jc w:val="both"/>
        <w:rPr>
          <w:rFonts w:ascii="Tahoma" w:hAnsi="Tahoma" w:cs="Tahoma"/>
          <w:color w:val="000000"/>
          <w:sz w:val="20"/>
          <w:szCs w:val="20"/>
        </w:rPr>
      </w:pPr>
    </w:p>
    <w:p w14:paraId="38970195" w14:textId="77777777" w:rsidR="00263CCF" w:rsidRPr="00835BD8" w:rsidRDefault="00263CCF" w:rsidP="00530C32">
      <w:pPr>
        <w:pStyle w:val="NormalWeb"/>
        <w:spacing w:before="0" w:beforeAutospacing="0" w:after="0" w:afterAutospacing="0"/>
        <w:ind w:firstLine="720"/>
        <w:jc w:val="both"/>
        <w:rPr>
          <w:rFonts w:ascii="Tahoma" w:hAnsi="Tahoma" w:cs="Tahoma"/>
          <w:color w:val="000000"/>
          <w:sz w:val="20"/>
          <w:szCs w:val="20"/>
        </w:rPr>
      </w:pPr>
      <w:r w:rsidRPr="00835BD8">
        <w:rPr>
          <w:rFonts w:ascii="Tahoma" w:hAnsi="Tahoma" w:cs="Tahoma"/>
          <w:color w:val="000000"/>
          <w:sz w:val="20"/>
          <w:szCs w:val="20"/>
        </w:rPr>
        <w:t xml:space="preserve">I agree that, if in event I know or suspect a violation of </w:t>
      </w:r>
      <w:r w:rsidRPr="00835BD8">
        <w:rPr>
          <w:rFonts w:ascii="Tahoma" w:hAnsi="Tahoma" w:cs="Tahoma"/>
          <w:i/>
          <w:color w:val="000000"/>
          <w:sz w:val="20"/>
          <w:szCs w:val="20"/>
        </w:rPr>
        <w:t xml:space="preserve">Global </w:t>
      </w:r>
      <w:r w:rsidR="00456D5E" w:rsidRPr="00835BD8">
        <w:rPr>
          <w:rFonts w:ascii="Tahoma" w:hAnsi="Tahoma" w:cs="Tahoma"/>
          <w:i/>
          <w:color w:val="000000"/>
          <w:sz w:val="20"/>
          <w:szCs w:val="20"/>
        </w:rPr>
        <w:t>Anti</w:t>
      </w:r>
      <w:r w:rsidR="00456D5E">
        <w:rPr>
          <w:rFonts w:ascii="Tahoma" w:hAnsi="Tahoma" w:cs="Tahoma"/>
          <w:i/>
          <w:color w:val="000000"/>
          <w:sz w:val="20"/>
          <w:szCs w:val="20"/>
        </w:rPr>
        <w:t>-C</w:t>
      </w:r>
      <w:r w:rsidR="00456D5E" w:rsidRPr="00835BD8">
        <w:rPr>
          <w:rFonts w:ascii="Tahoma" w:hAnsi="Tahoma" w:cs="Tahoma"/>
          <w:i/>
          <w:color w:val="000000"/>
          <w:sz w:val="20"/>
          <w:szCs w:val="20"/>
        </w:rPr>
        <w:t>orruption</w:t>
      </w:r>
      <w:r w:rsidRPr="00835BD8">
        <w:rPr>
          <w:rFonts w:ascii="Tahoma" w:hAnsi="Tahoma" w:cs="Tahoma"/>
          <w:i/>
          <w:color w:val="000000"/>
          <w:sz w:val="20"/>
          <w:szCs w:val="20"/>
        </w:rPr>
        <w:t xml:space="preserve"> Policy</w:t>
      </w:r>
      <w:r w:rsidRPr="00835BD8">
        <w:rPr>
          <w:rFonts w:ascii="Tahoma" w:hAnsi="Tahoma" w:cs="Tahoma"/>
          <w:color w:val="000000"/>
          <w:sz w:val="20"/>
          <w:szCs w:val="20"/>
        </w:rPr>
        <w:t>, I will report that violation in accordance with the procedures provided for in this Policy.</w:t>
      </w:r>
    </w:p>
    <w:p w14:paraId="38970196" w14:textId="77777777" w:rsidR="00263CCF" w:rsidRPr="00835BD8" w:rsidRDefault="00263CCF" w:rsidP="00263CCF">
      <w:pPr>
        <w:pStyle w:val="NormalWeb"/>
        <w:spacing w:before="0" w:beforeAutospacing="0" w:after="0" w:afterAutospacing="0"/>
        <w:ind w:right="720" w:firstLine="720"/>
        <w:jc w:val="both"/>
        <w:rPr>
          <w:rFonts w:ascii="Tahoma" w:hAnsi="Tahoma" w:cs="Tahoma"/>
          <w:color w:val="000000"/>
          <w:sz w:val="20"/>
          <w:szCs w:val="20"/>
        </w:rPr>
      </w:pPr>
    </w:p>
    <w:p w14:paraId="38970197" w14:textId="77777777" w:rsidR="00263CCF" w:rsidRPr="00835BD8" w:rsidRDefault="00263CCF" w:rsidP="00263CCF">
      <w:pPr>
        <w:pStyle w:val="MarginText"/>
        <w:spacing w:after="0" w:line="240" w:lineRule="auto"/>
        <w:ind w:firstLine="720"/>
        <w:jc w:val="both"/>
        <w:rPr>
          <w:rFonts w:ascii="Tahoma" w:eastAsia="Times New Roman" w:hAnsi="Tahoma" w:cs="Tahoma"/>
          <w:color w:val="000000"/>
          <w:sz w:val="20"/>
          <w:szCs w:val="20"/>
          <w:lang w:val="en-US" w:eastAsia="en-US"/>
        </w:rPr>
      </w:pPr>
      <w:r w:rsidRPr="00835BD8">
        <w:rPr>
          <w:rFonts w:ascii="Tahoma" w:eastAsia="Times New Roman" w:hAnsi="Tahoma" w:cs="Tahoma"/>
          <w:color w:val="000000"/>
          <w:sz w:val="20"/>
          <w:szCs w:val="20"/>
          <w:lang w:val="en-US" w:eastAsia="en-US"/>
        </w:rPr>
        <w:t>To the best of my knowledge, the operating unit/subsidiary of the Company where I work maintains appropriate accounting records and internal accounting control systems so as to permit the preparation of fair and accurate reports in order to reasonably ensure accountability for the Company’s activities and assets.</w:t>
      </w:r>
    </w:p>
    <w:p w14:paraId="38970198" w14:textId="77777777" w:rsidR="00263CCF" w:rsidRPr="00835BD8" w:rsidRDefault="00263CCF" w:rsidP="00263CCF">
      <w:pPr>
        <w:pStyle w:val="MarginText"/>
        <w:spacing w:after="0" w:line="240" w:lineRule="auto"/>
        <w:ind w:firstLine="720"/>
        <w:jc w:val="both"/>
        <w:rPr>
          <w:rFonts w:ascii="Tahoma" w:eastAsia="Times New Roman" w:hAnsi="Tahoma" w:cs="Tahoma"/>
          <w:color w:val="000000"/>
          <w:sz w:val="20"/>
          <w:szCs w:val="20"/>
          <w:lang w:val="en-US" w:eastAsia="en-US"/>
        </w:rPr>
      </w:pPr>
    </w:p>
    <w:p w14:paraId="38970199" w14:textId="77777777" w:rsidR="00263CCF" w:rsidRPr="00835BD8" w:rsidRDefault="00263CCF" w:rsidP="00263CCF">
      <w:pPr>
        <w:pStyle w:val="MarginText"/>
        <w:spacing w:after="0" w:line="240" w:lineRule="auto"/>
        <w:ind w:firstLine="720"/>
        <w:jc w:val="both"/>
        <w:rPr>
          <w:rFonts w:ascii="Tahoma" w:eastAsia="Times New Roman" w:hAnsi="Tahoma" w:cs="Tahoma"/>
          <w:color w:val="000000"/>
          <w:sz w:val="20"/>
          <w:szCs w:val="20"/>
          <w:lang w:val="en-US" w:eastAsia="en-US"/>
        </w:rPr>
      </w:pPr>
      <w:r w:rsidRPr="00835BD8">
        <w:rPr>
          <w:rFonts w:ascii="Tahoma" w:eastAsia="Times New Roman" w:hAnsi="Tahoma" w:cs="Tahoma"/>
          <w:color w:val="000000"/>
          <w:sz w:val="20"/>
          <w:szCs w:val="20"/>
          <w:lang w:val="en-US" w:eastAsia="en-US"/>
        </w:rPr>
        <w:t>I understand that a false, misleading or incomplete statement in this Certificate or a violation of this Policy may be grounds for immediate dismissal.</w:t>
      </w:r>
    </w:p>
    <w:p w14:paraId="3897019A" w14:textId="77777777" w:rsidR="00263CCF" w:rsidRPr="00835BD8" w:rsidRDefault="00263CCF" w:rsidP="00263CCF">
      <w:pPr>
        <w:pStyle w:val="NormalWeb"/>
        <w:spacing w:before="0" w:beforeAutospacing="0" w:after="0" w:afterAutospacing="0"/>
        <w:ind w:right="720" w:firstLine="720"/>
        <w:jc w:val="both"/>
        <w:rPr>
          <w:rFonts w:ascii="Tahoma" w:hAnsi="Tahoma" w:cs="Tahoma"/>
          <w:color w:val="000000"/>
          <w:sz w:val="20"/>
          <w:szCs w:val="20"/>
        </w:rPr>
      </w:pPr>
    </w:p>
    <w:p w14:paraId="3897019B" w14:textId="77777777" w:rsidR="00263CCF" w:rsidRPr="00835BD8" w:rsidRDefault="00263CCF" w:rsidP="00263CCF">
      <w:pPr>
        <w:pStyle w:val="MarginText"/>
        <w:spacing w:after="0" w:line="240" w:lineRule="auto"/>
        <w:jc w:val="both"/>
        <w:rPr>
          <w:rFonts w:ascii="Tahoma" w:eastAsia="Times New Roman" w:hAnsi="Tahoma" w:cs="Tahoma"/>
          <w:color w:val="000000"/>
          <w:sz w:val="20"/>
          <w:szCs w:val="20"/>
          <w:lang w:val="en-US" w:eastAsia="en-US"/>
        </w:rPr>
      </w:pPr>
    </w:p>
    <w:p w14:paraId="3897019C" w14:textId="77777777" w:rsidR="00263CCF" w:rsidRPr="00835BD8" w:rsidRDefault="00263CCF" w:rsidP="00263CCF">
      <w:pPr>
        <w:pStyle w:val="NormalWeb"/>
        <w:spacing w:before="0" w:beforeAutospacing="0" w:after="0" w:afterAutospacing="0"/>
        <w:ind w:right="720"/>
        <w:jc w:val="both"/>
        <w:rPr>
          <w:rFonts w:ascii="Tahoma" w:hAnsi="Tahoma" w:cs="Tahoma"/>
          <w:color w:val="000000"/>
          <w:sz w:val="20"/>
          <w:szCs w:val="20"/>
        </w:rPr>
      </w:pPr>
    </w:p>
    <w:p w14:paraId="3897019D" w14:textId="77777777" w:rsidR="00263CCF" w:rsidRPr="00835BD8" w:rsidRDefault="00263CCF" w:rsidP="00263CCF">
      <w:pPr>
        <w:pStyle w:val="NormalWeb"/>
        <w:spacing w:before="0" w:beforeAutospacing="0" w:after="0" w:afterAutospacing="0"/>
        <w:ind w:right="720"/>
        <w:jc w:val="both"/>
        <w:rPr>
          <w:rFonts w:ascii="Tahoma" w:hAnsi="Tahoma" w:cs="Tahoma"/>
          <w:color w:val="000000"/>
          <w:sz w:val="20"/>
          <w:szCs w:val="20"/>
        </w:rPr>
      </w:pPr>
      <w:r w:rsidRPr="00835BD8">
        <w:rPr>
          <w:rFonts w:ascii="Tahoma" w:hAnsi="Tahoma" w:cs="Tahoma"/>
          <w:color w:val="000000"/>
          <w:sz w:val="20"/>
          <w:szCs w:val="20"/>
        </w:rPr>
        <w:t>Signed: _______________________________________________________________</w:t>
      </w:r>
    </w:p>
    <w:p w14:paraId="3897019E" w14:textId="77777777" w:rsidR="00263CCF" w:rsidRPr="00835BD8" w:rsidRDefault="00263CCF" w:rsidP="00263CCF">
      <w:pPr>
        <w:pStyle w:val="NormalWeb"/>
        <w:spacing w:before="0" w:beforeAutospacing="0" w:after="0" w:afterAutospacing="0"/>
        <w:ind w:right="720"/>
        <w:jc w:val="both"/>
        <w:rPr>
          <w:rFonts w:ascii="Tahoma" w:hAnsi="Tahoma" w:cs="Tahoma"/>
          <w:color w:val="000000"/>
          <w:sz w:val="20"/>
          <w:szCs w:val="20"/>
        </w:rPr>
      </w:pPr>
    </w:p>
    <w:p w14:paraId="3897019F" w14:textId="77777777" w:rsidR="00263CCF" w:rsidRPr="00835BD8" w:rsidRDefault="00263CCF" w:rsidP="00263CCF">
      <w:pPr>
        <w:pStyle w:val="NormalWeb"/>
        <w:spacing w:before="0" w:beforeAutospacing="0" w:after="0" w:afterAutospacing="0"/>
        <w:ind w:right="720"/>
        <w:jc w:val="both"/>
        <w:rPr>
          <w:rFonts w:ascii="Tahoma" w:hAnsi="Tahoma" w:cs="Tahoma"/>
          <w:color w:val="000000"/>
          <w:sz w:val="20"/>
          <w:szCs w:val="20"/>
        </w:rPr>
      </w:pPr>
      <w:r w:rsidRPr="00835BD8">
        <w:rPr>
          <w:rFonts w:ascii="Tahoma" w:hAnsi="Tahoma" w:cs="Tahoma"/>
          <w:color w:val="000000"/>
          <w:sz w:val="20"/>
          <w:szCs w:val="20"/>
        </w:rPr>
        <w:t>Printed name: __________________________________________________________</w:t>
      </w:r>
    </w:p>
    <w:p w14:paraId="389701A0" w14:textId="77777777" w:rsidR="00263CCF" w:rsidRPr="00835BD8" w:rsidRDefault="00263CCF" w:rsidP="00263CCF">
      <w:pPr>
        <w:pStyle w:val="NormalWeb"/>
        <w:spacing w:before="0" w:beforeAutospacing="0" w:after="0" w:afterAutospacing="0"/>
        <w:ind w:right="720"/>
        <w:jc w:val="both"/>
        <w:rPr>
          <w:rFonts w:ascii="Tahoma" w:hAnsi="Tahoma" w:cs="Tahoma"/>
          <w:color w:val="000000"/>
          <w:sz w:val="20"/>
          <w:szCs w:val="20"/>
        </w:rPr>
      </w:pPr>
    </w:p>
    <w:p w14:paraId="389701A1" w14:textId="77777777" w:rsidR="00263CCF" w:rsidRPr="00835BD8" w:rsidRDefault="00263CCF" w:rsidP="00263CCF">
      <w:pPr>
        <w:pStyle w:val="NormalWeb"/>
        <w:spacing w:before="0" w:beforeAutospacing="0" w:after="0" w:afterAutospacing="0"/>
        <w:ind w:right="720"/>
        <w:jc w:val="both"/>
        <w:rPr>
          <w:rFonts w:ascii="Tahoma" w:hAnsi="Tahoma" w:cs="Tahoma"/>
          <w:color w:val="000000"/>
          <w:sz w:val="20"/>
          <w:szCs w:val="20"/>
        </w:rPr>
      </w:pPr>
      <w:r w:rsidRPr="00835BD8">
        <w:rPr>
          <w:rFonts w:ascii="Tahoma" w:hAnsi="Tahoma" w:cs="Tahoma"/>
          <w:color w:val="000000"/>
          <w:sz w:val="20"/>
          <w:szCs w:val="20"/>
        </w:rPr>
        <w:t>Date:  ________________________________________________________________</w:t>
      </w:r>
    </w:p>
    <w:p w14:paraId="389701A2" w14:textId="77777777" w:rsidR="00C717FC" w:rsidRPr="00C717FC" w:rsidRDefault="00A47D5B" w:rsidP="00A47D5B">
      <w:pPr>
        <w:ind w:firstLine="0"/>
        <w:jc w:val="center"/>
        <w:rPr>
          <w:rFonts w:ascii="Tahoma" w:hAnsi="Tahoma" w:cs="Tahoma"/>
          <w:b/>
          <w:bCs/>
          <w:sz w:val="20"/>
        </w:rPr>
      </w:pPr>
      <w:r w:rsidRPr="00C717FC">
        <w:rPr>
          <w:rFonts w:ascii="Tahoma" w:hAnsi="Tahoma" w:cs="Tahoma"/>
          <w:b/>
          <w:bCs/>
          <w:sz w:val="20"/>
        </w:rPr>
        <w:t xml:space="preserve"> </w:t>
      </w:r>
    </w:p>
    <w:sectPr w:rsidR="00C717FC" w:rsidRPr="00C717FC" w:rsidSect="00757874">
      <w:headerReference w:type="default" r:id="rId7"/>
      <w:footerReference w:type="default" r:id="rId8"/>
      <w:footerReference w:type="first" r:id="rId9"/>
      <w:pgSz w:w="12240" w:h="15840" w:code="1"/>
      <w:pgMar w:top="1014" w:right="1080" w:bottom="1440" w:left="1440" w:header="972" w:footer="93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E6151" w14:textId="77777777" w:rsidR="004B7010" w:rsidRDefault="004B7010">
      <w:r>
        <w:separator/>
      </w:r>
    </w:p>
  </w:endnote>
  <w:endnote w:type="continuationSeparator" w:id="0">
    <w:p w14:paraId="043060FF" w14:textId="77777777" w:rsidR="004B7010" w:rsidRDefault="004B7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701A8" w14:textId="77777777" w:rsidR="00917F6A" w:rsidRPr="00917F6A" w:rsidRDefault="00917F6A" w:rsidP="00917F6A">
    <w:pPr>
      <w:pStyle w:val="Footer"/>
      <w:pBdr>
        <w:top w:val="thinThickSmallGap" w:sz="24" w:space="1" w:color="622423"/>
      </w:pBdr>
      <w:tabs>
        <w:tab w:val="clear" w:pos="4853"/>
      </w:tabs>
      <w:rPr>
        <w:rFonts w:ascii="Cambria" w:eastAsia="PMingLiU" w:hAnsi="Cambria"/>
      </w:rPr>
    </w:pPr>
    <w:r w:rsidRPr="00917F6A">
      <w:rPr>
        <w:rFonts w:ascii="Cambria" w:eastAsia="PMingLiU" w:hAnsi="Cambria"/>
      </w:rPr>
      <w:tab/>
      <w:t xml:space="preserve">Page </w:t>
    </w:r>
    <w:r w:rsidRPr="00917F6A">
      <w:rPr>
        <w:rFonts w:ascii="Calibri" w:eastAsia="PMingLiU" w:hAnsi="Calibri"/>
      </w:rPr>
      <w:fldChar w:fldCharType="begin"/>
    </w:r>
    <w:r>
      <w:instrText xml:space="preserve"> PAGE   \* MERGEFORMAT </w:instrText>
    </w:r>
    <w:r w:rsidRPr="00917F6A">
      <w:rPr>
        <w:rFonts w:ascii="Calibri" w:eastAsia="PMingLiU" w:hAnsi="Calibri"/>
      </w:rPr>
      <w:fldChar w:fldCharType="separate"/>
    </w:r>
    <w:r w:rsidR="003A4C1F" w:rsidRPr="003A4C1F">
      <w:rPr>
        <w:rFonts w:ascii="Cambria" w:eastAsia="PMingLiU" w:hAnsi="Cambria"/>
        <w:noProof/>
      </w:rPr>
      <w:t>2</w:t>
    </w:r>
    <w:r w:rsidRPr="00917F6A">
      <w:rPr>
        <w:rFonts w:ascii="Cambria" w:eastAsia="PMingLiU" w:hAnsi="Cambria"/>
        <w:noProof/>
      </w:rPr>
      <w:fldChar w:fldCharType="end"/>
    </w:r>
  </w:p>
  <w:p w14:paraId="389701A9" w14:textId="77777777" w:rsidR="003774F3" w:rsidRDefault="003774F3">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701AA" w14:textId="77777777" w:rsidR="003774F3" w:rsidRDefault="003774F3">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F07AF" w14:textId="77777777" w:rsidR="004B7010" w:rsidRDefault="004B7010">
      <w:r>
        <w:separator/>
      </w:r>
    </w:p>
  </w:footnote>
  <w:footnote w:type="continuationSeparator" w:id="0">
    <w:p w14:paraId="02D1F2DE" w14:textId="77777777" w:rsidR="004B7010" w:rsidRDefault="004B7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701A7" w14:textId="77777777" w:rsidR="003D7532" w:rsidRDefault="00950159" w:rsidP="00611F6C">
    <w:pPr>
      <w:pStyle w:val="Header"/>
      <w:jc w:val="center"/>
    </w:pPr>
    <w:r>
      <w:rPr>
        <w:noProof/>
        <w:lang w:eastAsia="zh-CN"/>
      </w:rPr>
      <w:drawing>
        <wp:inline distT="0" distB="0" distL="0" distR="0" wp14:anchorId="389701AB" wp14:editId="389701AC">
          <wp:extent cx="150495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7EC79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5AD8989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FE"/>
    <w:multiLevelType w:val="singleLevel"/>
    <w:tmpl w:val="C868CC66"/>
    <w:lvl w:ilvl="0">
      <w:numFmt w:val="bullet"/>
      <w:lvlText w:val="*"/>
      <w:lvlJc w:val="left"/>
    </w:lvl>
  </w:abstractNum>
  <w:abstractNum w:abstractNumId="3" w15:restartNumberingAfterBreak="0">
    <w:nsid w:val="04A25ACD"/>
    <w:multiLevelType w:val="hybridMultilevel"/>
    <w:tmpl w:val="DB4C8C6A"/>
    <w:lvl w:ilvl="0" w:tplc="5E042DFE">
      <w:start w:val="1"/>
      <w:numFmt w:val="decimal"/>
      <w:lvlText w:val="(%1)"/>
      <w:lvlJc w:val="left"/>
      <w:pPr>
        <w:tabs>
          <w:tab w:val="num" w:pos="1440"/>
        </w:tabs>
        <w:ind w:left="1440" w:hanging="84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4" w15:restartNumberingAfterBreak="0">
    <w:nsid w:val="132C3341"/>
    <w:multiLevelType w:val="multilevel"/>
    <w:tmpl w:val="421208B2"/>
    <w:lvl w:ilvl="0">
      <w:start w:val="1"/>
      <w:numFmt w:val="decimal"/>
      <w:pStyle w:val="Def2Heading1"/>
      <w:lvlText w:val="%1."/>
      <w:lvlJc w:val="left"/>
      <w:pPr>
        <w:tabs>
          <w:tab w:val="num" w:pos="1440"/>
        </w:tabs>
        <w:ind w:left="0" w:firstLine="720"/>
      </w:pPr>
      <w:rPr>
        <w:rFonts w:hint="default"/>
        <w:u w:val="none"/>
      </w:rPr>
    </w:lvl>
    <w:lvl w:ilvl="1">
      <w:start w:val="1"/>
      <w:numFmt w:val="lowerLetter"/>
      <w:pStyle w:val="Def2Heading2"/>
      <w:lvlText w:val="(%2)"/>
      <w:lvlJc w:val="left"/>
      <w:pPr>
        <w:tabs>
          <w:tab w:val="num" w:pos="2160"/>
        </w:tabs>
        <w:ind w:left="0" w:firstLine="1440"/>
      </w:pPr>
      <w:rPr>
        <w:rFonts w:hint="default"/>
        <w:u w:val="none"/>
      </w:rPr>
    </w:lvl>
    <w:lvl w:ilvl="2">
      <w:start w:val="1"/>
      <w:numFmt w:val="lowerRoman"/>
      <w:pStyle w:val="Def2Heading3"/>
      <w:lvlText w:val="(%3)"/>
      <w:lvlJc w:val="right"/>
      <w:pPr>
        <w:tabs>
          <w:tab w:val="num" w:pos="2880"/>
        </w:tabs>
        <w:ind w:left="0" w:firstLine="2520"/>
      </w:pPr>
      <w:rPr>
        <w:rFonts w:hint="default"/>
        <w:u w:val="none"/>
      </w:rPr>
    </w:lvl>
    <w:lvl w:ilvl="3">
      <w:start w:val="1"/>
      <w:numFmt w:val="decimal"/>
      <w:pStyle w:val="Def2Heading4"/>
      <w:lvlText w:val="(%4)"/>
      <w:lvlJc w:val="left"/>
      <w:pPr>
        <w:tabs>
          <w:tab w:val="num" w:pos="3600"/>
        </w:tabs>
        <w:ind w:left="0" w:firstLine="2880"/>
      </w:pPr>
      <w:rPr>
        <w:rFonts w:hint="default"/>
        <w:u w:val="none"/>
      </w:rPr>
    </w:lvl>
    <w:lvl w:ilvl="4">
      <w:start w:val="1"/>
      <w:numFmt w:val="lowerLetter"/>
      <w:pStyle w:val="Def2Heading5"/>
      <w:lvlText w:val="%5)"/>
      <w:lvlJc w:val="left"/>
      <w:pPr>
        <w:tabs>
          <w:tab w:val="num" w:pos="4320"/>
        </w:tabs>
        <w:ind w:left="0" w:firstLine="3600"/>
      </w:pPr>
      <w:rPr>
        <w:rFonts w:hint="default"/>
        <w:u w:val="none"/>
      </w:rPr>
    </w:lvl>
    <w:lvl w:ilvl="5">
      <w:start w:val="1"/>
      <w:numFmt w:val="lowerRoman"/>
      <w:lvlText w:val="%6)"/>
      <w:lvlJc w:val="right"/>
      <w:pPr>
        <w:tabs>
          <w:tab w:val="num" w:pos="5040"/>
        </w:tabs>
        <w:ind w:left="0" w:firstLine="4680"/>
      </w:pPr>
      <w:rPr>
        <w:rFonts w:hint="default"/>
        <w:u w:val="none"/>
      </w:rPr>
    </w:lvl>
    <w:lvl w:ilvl="6">
      <w:start w:val="1"/>
      <w:numFmt w:val="decimal"/>
      <w:lvlText w:val="%7)"/>
      <w:lvlJc w:val="left"/>
      <w:pPr>
        <w:tabs>
          <w:tab w:val="num" w:pos="5400"/>
        </w:tabs>
        <w:ind w:left="0" w:firstLine="5040"/>
      </w:pPr>
      <w:rPr>
        <w:rFonts w:hint="default"/>
        <w:u w:val="none"/>
      </w:rPr>
    </w:lvl>
    <w:lvl w:ilvl="7">
      <w:start w:val="1"/>
      <w:numFmt w:val="lowerLetter"/>
      <w:lvlText w:val="%8."/>
      <w:lvlJc w:val="left"/>
      <w:pPr>
        <w:tabs>
          <w:tab w:val="num" w:pos="6120"/>
        </w:tabs>
        <w:ind w:left="0" w:firstLine="57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A3C1BF8"/>
    <w:multiLevelType w:val="hybridMultilevel"/>
    <w:tmpl w:val="98E4E4BE"/>
    <w:lvl w:ilvl="0" w:tplc="FFF0551C">
      <w:start w:val="1"/>
      <w:numFmt w:val="decimal"/>
      <w:lvlText w:val="(%1)"/>
      <w:lvlJc w:val="left"/>
      <w:pPr>
        <w:tabs>
          <w:tab w:val="num" w:pos="-31680"/>
        </w:tabs>
        <w:ind w:left="1440" w:hanging="720"/>
      </w:pPr>
      <w:rPr>
        <w:rFonts w:hint="default"/>
        <w:b w:val="0"/>
        <w:i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B1073B7"/>
    <w:multiLevelType w:val="hybridMultilevel"/>
    <w:tmpl w:val="FE4E9EC2"/>
    <w:lvl w:ilvl="0" w:tplc="89DAD454">
      <w:start w:val="1"/>
      <w:numFmt w:val="decimal"/>
      <w:lvlText w:val="A %1."/>
      <w:lvlJc w:val="center"/>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27357E"/>
    <w:multiLevelType w:val="hybridMultilevel"/>
    <w:tmpl w:val="98E4E4BE"/>
    <w:lvl w:ilvl="0" w:tplc="FFF0551C">
      <w:start w:val="1"/>
      <w:numFmt w:val="decimal"/>
      <w:lvlText w:val="(%1)"/>
      <w:lvlJc w:val="left"/>
      <w:pPr>
        <w:tabs>
          <w:tab w:val="num" w:pos="-31680"/>
        </w:tabs>
        <w:ind w:left="1440" w:hanging="72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3D85942"/>
    <w:multiLevelType w:val="hybridMultilevel"/>
    <w:tmpl w:val="06DC61C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54C209E"/>
    <w:multiLevelType w:val="hybridMultilevel"/>
    <w:tmpl w:val="3008182E"/>
    <w:lvl w:ilvl="0" w:tplc="016E488E">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21610D"/>
    <w:multiLevelType w:val="hybridMultilevel"/>
    <w:tmpl w:val="48FE8590"/>
    <w:lvl w:ilvl="0" w:tplc="831C4466">
      <w:start w:val="1"/>
      <w:numFmt w:val="lowerRoman"/>
      <w:lvlText w:val="(%1)"/>
      <w:lvlJc w:val="left"/>
      <w:pPr>
        <w:ind w:left="1725" w:hanging="1005"/>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9C4C3A"/>
    <w:multiLevelType w:val="hybridMultilevel"/>
    <w:tmpl w:val="39389CA0"/>
    <w:lvl w:ilvl="0" w:tplc="042A15C4">
      <w:start w:val="1"/>
      <w:numFmt w:val="decimal"/>
      <w:lvlText w:val="A-%1-"/>
      <w:lvlJc w:val="left"/>
      <w:pPr>
        <w:ind w:left="66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B87957"/>
    <w:multiLevelType w:val="multilevel"/>
    <w:tmpl w:val="5D82CD70"/>
    <w:lvl w:ilvl="0">
      <w:start w:val="1"/>
      <w:numFmt w:val="decimal"/>
      <w:pStyle w:val="Heading1"/>
      <w:lvlText w:val="(%1)"/>
      <w:lvlJc w:val="left"/>
      <w:pPr>
        <w:tabs>
          <w:tab w:val="num" w:pos="-31680"/>
        </w:tabs>
        <w:ind w:left="1440" w:hanging="720"/>
      </w:pPr>
      <w:rPr>
        <w:rFonts w:hint="default"/>
        <w:u w:val="none"/>
      </w:rPr>
    </w:lvl>
    <w:lvl w:ilvl="1">
      <w:start w:val="1"/>
      <w:numFmt w:val="lowerLetter"/>
      <w:pStyle w:val="Heading2"/>
      <w:lvlText w:val="%2."/>
      <w:lvlJc w:val="left"/>
      <w:pPr>
        <w:tabs>
          <w:tab w:val="num" w:pos="-31680"/>
        </w:tabs>
        <w:ind w:left="2160" w:hanging="720"/>
      </w:pPr>
      <w:rPr>
        <w:rFonts w:hint="default"/>
        <w:u w:val="none"/>
      </w:rPr>
    </w:lvl>
    <w:lvl w:ilvl="2">
      <w:start w:val="1"/>
      <w:numFmt w:val="lowerRoman"/>
      <w:pStyle w:val="Heading3"/>
      <w:lvlText w:val="(%3)"/>
      <w:lvlJc w:val="right"/>
      <w:pPr>
        <w:tabs>
          <w:tab w:val="num" w:pos="-31680"/>
        </w:tabs>
        <w:ind w:left="0" w:firstLine="2520"/>
      </w:pPr>
      <w:rPr>
        <w:rFonts w:hint="default"/>
        <w:u w:val="none"/>
      </w:rPr>
    </w:lvl>
    <w:lvl w:ilvl="3">
      <w:start w:val="1"/>
      <w:numFmt w:val="decimal"/>
      <w:pStyle w:val="Heading4"/>
      <w:lvlText w:val="(%4)"/>
      <w:lvlJc w:val="left"/>
      <w:pPr>
        <w:tabs>
          <w:tab w:val="num" w:pos="-31680"/>
        </w:tabs>
        <w:ind w:left="0" w:firstLine="2880"/>
      </w:pPr>
      <w:rPr>
        <w:rFonts w:hint="default"/>
        <w:u w:val="none"/>
      </w:rPr>
    </w:lvl>
    <w:lvl w:ilvl="4">
      <w:start w:val="1"/>
      <w:numFmt w:val="lowerLetter"/>
      <w:pStyle w:val="Heading5"/>
      <w:lvlText w:val="%5)"/>
      <w:lvlJc w:val="left"/>
      <w:pPr>
        <w:tabs>
          <w:tab w:val="num" w:pos="-31680"/>
        </w:tabs>
        <w:ind w:left="0" w:firstLine="3600"/>
      </w:pPr>
      <w:rPr>
        <w:rFonts w:hint="default"/>
        <w:u w:val="none"/>
      </w:rPr>
    </w:lvl>
    <w:lvl w:ilvl="5">
      <w:start w:val="1"/>
      <w:numFmt w:val="lowerRoman"/>
      <w:pStyle w:val="Heading6"/>
      <w:lvlText w:val="%6)"/>
      <w:lvlJc w:val="right"/>
      <w:pPr>
        <w:tabs>
          <w:tab w:val="num" w:pos="-31680"/>
        </w:tabs>
        <w:ind w:left="2160" w:firstLine="2520"/>
      </w:pPr>
      <w:rPr>
        <w:rFonts w:hint="default"/>
        <w:u w:val="none"/>
      </w:rPr>
    </w:lvl>
    <w:lvl w:ilvl="6">
      <w:start w:val="1"/>
      <w:numFmt w:val="decimal"/>
      <w:pStyle w:val="Heading7"/>
      <w:lvlText w:val="%7)"/>
      <w:lvlJc w:val="left"/>
      <w:pPr>
        <w:tabs>
          <w:tab w:val="num" w:pos="-31680"/>
        </w:tabs>
        <w:ind w:left="2520" w:firstLine="2520"/>
      </w:pPr>
      <w:rPr>
        <w:rFonts w:hint="default"/>
        <w:u w:val="none"/>
      </w:rPr>
    </w:lvl>
    <w:lvl w:ilvl="7">
      <w:start w:val="1"/>
      <w:numFmt w:val="lowerLetter"/>
      <w:pStyle w:val="Heading8"/>
      <w:lvlText w:val="%8."/>
      <w:lvlJc w:val="left"/>
      <w:pPr>
        <w:tabs>
          <w:tab w:val="num" w:pos="-31680"/>
        </w:tabs>
        <w:ind w:left="2880" w:hanging="360"/>
      </w:pPr>
      <w:rPr>
        <w:rFonts w:hint="default"/>
      </w:rPr>
    </w:lvl>
    <w:lvl w:ilvl="8">
      <w:start w:val="1"/>
      <w:numFmt w:val="lowerRoman"/>
      <w:lvlText w:val="%9."/>
      <w:lvlJc w:val="left"/>
      <w:pPr>
        <w:tabs>
          <w:tab w:val="num" w:pos="-31680"/>
        </w:tabs>
        <w:ind w:left="3240" w:hanging="360"/>
      </w:pPr>
      <w:rPr>
        <w:rFonts w:hint="default"/>
      </w:rPr>
    </w:lvl>
  </w:abstractNum>
  <w:abstractNum w:abstractNumId="13" w15:restartNumberingAfterBreak="0">
    <w:nsid w:val="33CA18F0"/>
    <w:multiLevelType w:val="hybridMultilevel"/>
    <w:tmpl w:val="BCC43AE6"/>
    <w:lvl w:ilvl="0" w:tplc="042A15C4">
      <w:start w:val="1"/>
      <w:numFmt w:val="decimal"/>
      <w:lvlText w:val="A-%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59C4D38"/>
    <w:multiLevelType w:val="multilevel"/>
    <w:tmpl w:val="F4DE8382"/>
    <w:lvl w:ilvl="0">
      <w:start w:val="1"/>
      <w:numFmt w:val="decimal"/>
      <w:pStyle w:val="ExAHeading1"/>
      <w:lvlText w:val="%1."/>
      <w:lvlJc w:val="left"/>
      <w:pPr>
        <w:tabs>
          <w:tab w:val="num" w:pos="-31680"/>
        </w:tabs>
        <w:ind w:left="720" w:hanging="720"/>
      </w:pPr>
      <w:rPr>
        <w:rFonts w:hint="default"/>
        <w:b/>
        <w:i w:val="0"/>
        <w:u w:val="none"/>
      </w:rPr>
    </w:lvl>
    <w:lvl w:ilvl="1">
      <w:start w:val="1"/>
      <w:numFmt w:val="lowerLetter"/>
      <w:pStyle w:val="ExAHeading2"/>
      <w:lvlText w:val="(%2)"/>
      <w:lvlJc w:val="left"/>
      <w:pPr>
        <w:tabs>
          <w:tab w:val="num" w:pos="-31680"/>
        </w:tabs>
        <w:ind w:left="0" w:firstLine="1440"/>
      </w:pPr>
      <w:rPr>
        <w:rFonts w:hint="default"/>
        <w:u w:val="none"/>
      </w:rPr>
    </w:lvl>
    <w:lvl w:ilvl="2">
      <w:start w:val="1"/>
      <w:numFmt w:val="lowerRoman"/>
      <w:pStyle w:val="ExAHeading3"/>
      <w:lvlText w:val="(%3)"/>
      <w:lvlJc w:val="right"/>
      <w:pPr>
        <w:tabs>
          <w:tab w:val="num" w:pos="-31680"/>
        </w:tabs>
        <w:ind w:left="0" w:firstLine="2520"/>
      </w:pPr>
      <w:rPr>
        <w:rFonts w:hint="default"/>
        <w:u w:val="none"/>
      </w:rPr>
    </w:lvl>
    <w:lvl w:ilvl="3">
      <w:start w:val="1"/>
      <w:numFmt w:val="decimal"/>
      <w:pStyle w:val="ExAHeading4"/>
      <w:lvlText w:val="(%4)"/>
      <w:lvlJc w:val="left"/>
      <w:pPr>
        <w:tabs>
          <w:tab w:val="num" w:pos="-31680"/>
        </w:tabs>
        <w:ind w:left="0" w:firstLine="2880"/>
      </w:pPr>
      <w:rPr>
        <w:rFonts w:hint="default"/>
        <w:u w:val="none"/>
      </w:rPr>
    </w:lvl>
    <w:lvl w:ilvl="4">
      <w:start w:val="1"/>
      <w:numFmt w:val="lowerLetter"/>
      <w:pStyle w:val="ExAHeading5"/>
      <w:lvlText w:val="%5)"/>
      <w:lvlJc w:val="left"/>
      <w:pPr>
        <w:tabs>
          <w:tab w:val="num" w:pos="-31680"/>
        </w:tabs>
        <w:ind w:left="0" w:firstLine="3600"/>
      </w:pPr>
      <w:rPr>
        <w:rFonts w:hint="default"/>
        <w:u w:val="none"/>
      </w:rPr>
    </w:lvl>
    <w:lvl w:ilvl="5">
      <w:start w:val="1"/>
      <w:numFmt w:val="lowerRoman"/>
      <w:lvlText w:val="(%6)"/>
      <w:lvlJc w:val="right"/>
      <w:pPr>
        <w:tabs>
          <w:tab w:val="num" w:pos="-31680"/>
        </w:tabs>
        <w:ind w:left="0" w:firstLine="3960"/>
      </w:pPr>
      <w:rPr>
        <w:rFonts w:hint="default"/>
      </w:rPr>
    </w:lvl>
    <w:lvl w:ilvl="6">
      <w:start w:val="1"/>
      <w:numFmt w:val="lowerRoman"/>
      <w:lvlText w:val="%7)"/>
      <w:lvlJc w:val="right"/>
      <w:pPr>
        <w:tabs>
          <w:tab w:val="num" w:pos="-31680"/>
        </w:tabs>
        <w:ind w:left="0" w:firstLine="4680"/>
      </w:pPr>
      <w:rPr>
        <w:rFonts w:hint="default"/>
      </w:rPr>
    </w:lvl>
    <w:lvl w:ilvl="7">
      <w:start w:val="1"/>
      <w:numFmt w:val="decimal"/>
      <w:lvlText w:val="%8)"/>
      <w:lvlJc w:val="left"/>
      <w:pPr>
        <w:tabs>
          <w:tab w:val="num" w:pos="-31680"/>
        </w:tabs>
        <w:ind w:left="0" w:firstLine="5040"/>
      </w:pPr>
      <w:rPr>
        <w:rFonts w:hint="default"/>
      </w:rPr>
    </w:lvl>
    <w:lvl w:ilvl="8">
      <w:start w:val="1"/>
      <w:numFmt w:val="lowerRoman"/>
      <w:lvlText w:val="%9."/>
      <w:lvlJc w:val="right"/>
      <w:pPr>
        <w:tabs>
          <w:tab w:val="num" w:pos="-31680"/>
        </w:tabs>
        <w:ind w:left="1584" w:hanging="144"/>
      </w:pPr>
      <w:rPr>
        <w:rFonts w:hint="default"/>
      </w:rPr>
    </w:lvl>
  </w:abstractNum>
  <w:abstractNum w:abstractNumId="15" w15:restartNumberingAfterBreak="0">
    <w:nsid w:val="3A050383"/>
    <w:multiLevelType w:val="hybridMultilevel"/>
    <w:tmpl w:val="D6E47AC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412854B8"/>
    <w:multiLevelType w:val="hybridMultilevel"/>
    <w:tmpl w:val="BF7EE40C"/>
    <w:lvl w:ilvl="0" w:tplc="016E488E">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2A6EC4"/>
    <w:multiLevelType w:val="hybridMultilevel"/>
    <w:tmpl w:val="6E449434"/>
    <w:lvl w:ilvl="0" w:tplc="1B70EDBA">
      <w:start w:val="1"/>
      <w:numFmt w:val="decimal"/>
      <w:lvlText w:val="A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047EEB"/>
    <w:multiLevelType w:val="hybridMultilevel"/>
    <w:tmpl w:val="87343B3E"/>
    <w:lvl w:ilvl="0" w:tplc="A0682C4A">
      <w:start w:val="1"/>
      <w:numFmt w:val="decimal"/>
      <w:lvlText w:val="(%1)"/>
      <w:lvlJc w:val="left"/>
      <w:pPr>
        <w:tabs>
          <w:tab w:val="num" w:pos="-31680"/>
        </w:tabs>
        <w:ind w:left="144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6156837"/>
    <w:multiLevelType w:val="hybridMultilevel"/>
    <w:tmpl w:val="054A450A"/>
    <w:lvl w:ilvl="0" w:tplc="B0543D06">
      <w:start w:val="1"/>
      <w:numFmt w:val="upperRoman"/>
      <w:lvlText w:val="%1."/>
      <w:lvlJc w:val="left"/>
      <w:pPr>
        <w:ind w:left="1080" w:hanging="720"/>
      </w:pPr>
      <w:rPr>
        <w:rFonts w:hint="default"/>
      </w:rPr>
    </w:lvl>
    <w:lvl w:ilvl="1" w:tplc="04090015">
      <w:start w:val="1"/>
      <w:numFmt w:val="upperLetter"/>
      <w:lvlText w:val="%2."/>
      <w:lvlJc w:val="left"/>
      <w:pPr>
        <w:ind w:left="153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4D2DE4"/>
    <w:multiLevelType w:val="hybridMultilevel"/>
    <w:tmpl w:val="FFA2A89C"/>
    <w:lvl w:ilvl="0" w:tplc="04090001">
      <w:start w:val="1"/>
      <w:numFmt w:val="bullet"/>
      <w:lvlText w:val=""/>
      <w:lvlJc w:val="left"/>
      <w:pPr>
        <w:tabs>
          <w:tab w:val="num" w:pos="2160"/>
        </w:tabs>
        <w:ind w:left="2160" w:hanging="360"/>
      </w:pPr>
      <w:rPr>
        <w:rFonts w:ascii="Symbol" w:hAnsi="Symbol" w:hint="default"/>
      </w:rPr>
    </w:lvl>
    <w:lvl w:ilvl="1" w:tplc="F0B262BC">
      <w:start w:val="1"/>
      <w:numFmt w:val="bullet"/>
      <w:lvlText w:val="-"/>
      <w:lvlJc w:val="left"/>
      <w:pPr>
        <w:tabs>
          <w:tab w:val="num" w:pos="2880"/>
        </w:tabs>
        <w:ind w:left="2880" w:hanging="360"/>
      </w:pPr>
      <w:rPr>
        <w:rFonts w:ascii="Arial" w:hAnsi="Arial"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15:restartNumberingAfterBreak="0">
    <w:nsid w:val="47793CB0"/>
    <w:multiLevelType w:val="hybridMultilevel"/>
    <w:tmpl w:val="98E4E4BE"/>
    <w:lvl w:ilvl="0" w:tplc="FFF0551C">
      <w:start w:val="1"/>
      <w:numFmt w:val="decimal"/>
      <w:lvlText w:val="(%1)"/>
      <w:lvlJc w:val="left"/>
      <w:pPr>
        <w:tabs>
          <w:tab w:val="num" w:pos="-31680"/>
        </w:tabs>
        <w:ind w:left="1440" w:hanging="72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1946E2C"/>
    <w:multiLevelType w:val="hybridMultilevel"/>
    <w:tmpl w:val="98E4E4BE"/>
    <w:lvl w:ilvl="0" w:tplc="FFF0551C">
      <w:start w:val="1"/>
      <w:numFmt w:val="decimal"/>
      <w:lvlText w:val="(%1)"/>
      <w:lvlJc w:val="left"/>
      <w:pPr>
        <w:tabs>
          <w:tab w:val="num" w:pos="-31680"/>
        </w:tabs>
        <w:ind w:left="1440" w:hanging="72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2E14251"/>
    <w:multiLevelType w:val="hybridMultilevel"/>
    <w:tmpl w:val="6A104BAA"/>
    <w:lvl w:ilvl="0" w:tplc="45A672BA">
      <w:start w:val="1"/>
      <w:numFmt w:val="decimal"/>
      <w:lvlText w:val="(%1)"/>
      <w:lvlJc w:val="left"/>
      <w:pPr>
        <w:tabs>
          <w:tab w:val="num" w:pos="-31680"/>
        </w:tabs>
        <w:ind w:left="1440" w:hanging="72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7B03B56"/>
    <w:multiLevelType w:val="hybridMultilevel"/>
    <w:tmpl w:val="31BA3BC2"/>
    <w:lvl w:ilvl="0" w:tplc="1B70EDBA">
      <w:start w:val="1"/>
      <w:numFmt w:val="decimal"/>
      <w:lvlText w:val="A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873785"/>
    <w:multiLevelType w:val="hybridMultilevel"/>
    <w:tmpl w:val="404AD5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5A83513"/>
    <w:multiLevelType w:val="hybridMultilevel"/>
    <w:tmpl w:val="A4F86348"/>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3244A9"/>
    <w:multiLevelType w:val="hybridMultilevel"/>
    <w:tmpl w:val="8D5479A6"/>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Aria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Arial"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Arial"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7FE4AC1"/>
    <w:multiLevelType w:val="hybridMultilevel"/>
    <w:tmpl w:val="43F816E2"/>
    <w:lvl w:ilvl="0" w:tplc="9C7CBD9E">
      <w:start w:val="1"/>
      <w:numFmt w:val="decimal"/>
      <w:lvlText w:val="A %1."/>
      <w:lvlJc w:val="center"/>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75303C"/>
    <w:multiLevelType w:val="hybridMultilevel"/>
    <w:tmpl w:val="378EC344"/>
    <w:lvl w:ilvl="0" w:tplc="CAF0ED28">
      <w:start w:val="1"/>
      <w:numFmt w:val="decimal"/>
      <w:lvlText w:val="-%1-"/>
      <w:lvlJc w:val="left"/>
      <w:pPr>
        <w:ind w:left="66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285FBE"/>
    <w:multiLevelType w:val="hybridMultilevel"/>
    <w:tmpl w:val="98C6618E"/>
    <w:lvl w:ilvl="0" w:tplc="CE9824B4">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F013EEA"/>
    <w:multiLevelType w:val="hybridMultilevel"/>
    <w:tmpl w:val="98E4E4BE"/>
    <w:lvl w:ilvl="0" w:tplc="FFF0551C">
      <w:start w:val="1"/>
      <w:numFmt w:val="decimal"/>
      <w:lvlText w:val="(%1)"/>
      <w:lvlJc w:val="left"/>
      <w:pPr>
        <w:tabs>
          <w:tab w:val="num" w:pos="-31680"/>
        </w:tabs>
        <w:ind w:left="1440" w:hanging="72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F0B3567"/>
    <w:multiLevelType w:val="hybridMultilevel"/>
    <w:tmpl w:val="B9380964"/>
    <w:lvl w:ilvl="0" w:tplc="016E488E">
      <w:start w:val="1"/>
      <w:numFmt w:val="decimal"/>
      <w:lvlText w:val="-%1-"/>
      <w:lvlJc w:val="left"/>
      <w:pPr>
        <w:tabs>
          <w:tab w:val="num" w:pos="-31680"/>
        </w:tabs>
        <w:ind w:left="144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892C7E"/>
    <w:multiLevelType w:val="hybridMultilevel"/>
    <w:tmpl w:val="AFBA0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761669FC"/>
    <w:multiLevelType w:val="hybridMultilevel"/>
    <w:tmpl w:val="83DABE2A"/>
    <w:lvl w:ilvl="0" w:tplc="A0682C4A">
      <w:start w:val="1"/>
      <w:numFmt w:val="decimal"/>
      <w:lvlText w:val="(%1)"/>
      <w:lvlJc w:val="left"/>
      <w:pPr>
        <w:tabs>
          <w:tab w:val="num" w:pos="-3168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8372CF1"/>
    <w:multiLevelType w:val="hybridMultilevel"/>
    <w:tmpl w:val="98E4E4BE"/>
    <w:lvl w:ilvl="0" w:tplc="FFF0551C">
      <w:start w:val="1"/>
      <w:numFmt w:val="decimal"/>
      <w:lvlText w:val="(%1)"/>
      <w:lvlJc w:val="left"/>
      <w:pPr>
        <w:tabs>
          <w:tab w:val="num" w:pos="-31680"/>
        </w:tabs>
        <w:ind w:left="1440" w:hanging="72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98712F4"/>
    <w:multiLevelType w:val="hybridMultilevel"/>
    <w:tmpl w:val="C0224D54"/>
    <w:lvl w:ilvl="0" w:tplc="A0682C4A">
      <w:start w:val="1"/>
      <w:numFmt w:val="decimal"/>
      <w:lvlText w:val="(%1)"/>
      <w:lvlJc w:val="left"/>
      <w:pPr>
        <w:tabs>
          <w:tab w:val="num" w:pos="-31680"/>
        </w:tabs>
        <w:ind w:left="144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E3E5B13"/>
    <w:multiLevelType w:val="hybridMultilevel"/>
    <w:tmpl w:val="43BCF28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4"/>
  </w:num>
  <w:num w:numId="3">
    <w:abstractNumId w:val="14"/>
  </w:num>
  <w:num w:numId="4">
    <w:abstractNumId w:val="21"/>
  </w:num>
  <w:num w:numId="5">
    <w:abstractNumId w:val="34"/>
  </w:num>
  <w:num w:numId="6">
    <w:abstractNumId w:val="18"/>
  </w:num>
  <w:num w:numId="7">
    <w:abstractNumId w:val="8"/>
  </w:num>
  <w:num w:numId="8">
    <w:abstractNumId w:val="23"/>
  </w:num>
  <w:num w:numId="9">
    <w:abstractNumId w:val="25"/>
  </w:num>
  <w:num w:numId="10">
    <w:abstractNumId w:val="37"/>
  </w:num>
  <w:num w:numId="11">
    <w:abstractNumId w:val="3"/>
  </w:num>
  <w:num w:numId="12">
    <w:abstractNumId w:val="10"/>
  </w:num>
  <w:num w:numId="13">
    <w:abstractNumId w:val="24"/>
  </w:num>
  <w:num w:numId="14">
    <w:abstractNumId w:val="17"/>
  </w:num>
  <w:num w:numId="15">
    <w:abstractNumId w:val="28"/>
  </w:num>
  <w:num w:numId="16">
    <w:abstractNumId w:val="6"/>
  </w:num>
  <w:num w:numId="17">
    <w:abstractNumId w:val="32"/>
  </w:num>
  <w:num w:numId="18">
    <w:abstractNumId w:val="16"/>
  </w:num>
  <w:num w:numId="19">
    <w:abstractNumId w:val="9"/>
  </w:num>
  <w:num w:numId="20">
    <w:abstractNumId w:val="29"/>
  </w:num>
  <w:num w:numId="21">
    <w:abstractNumId w:val="11"/>
  </w:num>
  <w:num w:numId="22">
    <w:abstractNumId w:val="13"/>
  </w:num>
  <w:num w:numId="23">
    <w:abstractNumId w:val="7"/>
  </w:num>
  <w:num w:numId="24">
    <w:abstractNumId w:val="35"/>
  </w:num>
  <w:num w:numId="25">
    <w:abstractNumId w:val="22"/>
  </w:num>
  <w:num w:numId="26">
    <w:abstractNumId w:val="5"/>
  </w:num>
  <w:num w:numId="27">
    <w:abstractNumId w:val="26"/>
  </w:num>
  <w:num w:numId="28">
    <w:abstractNumId w:val="36"/>
  </w:num>
  <w:num w:numId="29">
    <w:abstractNumId w:val="31"/>
  </w:num>
  <w:num w:numId="30">
    <w:abstractNumId w:val="30"/>
  </w:num>
  <w:num w:numId="31">
    <w:abstractNumId w:val="2"/>
    <w:lvlOverride w:ilvl="0">
      <w:lvl w:ilvl="0">
        <w:start w:val="1"/>
        <w:numFmt w:val="bullet"/>
        <w:lvlText w:val=""/>
        <w:legacy w:legacy="1" w:legacySpace="0" w:legacyIndent="360"/>
        <w:lvlJc w:val="left"/>
        <w:pPr>
          <w:ind w:left="1260" w:hanging="360"/>
        </w:pPr>
        <w:rPr>
          <w:rFonts w:ascii="Symbol" w:hAnsi="Symbol" w:hint="default"/>
        </w:rPr>
      </w:lvl>
    </w:lvlOverride>
  </w:num>
  <w:num w:numId="32">
    <w:abstractNumId w:val="27"/>
  </w:num>
  <w:num w:numId="33">
    <w:abstractNumId w:val="19"/>
  </w:num>
  <w:num w:numId="34">
    <w:abstractNumId w:val="20"/>
  </w:num>
  <w:num w:numId="35">
    <w:abstractNumId w:val="1"/>
  </w:num>
  <w:num w:numId="3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3E89"/>
    <w:rsid w:val="0001191B"/>
    <w:rsid w:val="0002721F"/>
    <w:rsid w:val="00050A64"/>
    <w:rsid w:val="0005141D"/>
    <w:rsid w:val="00095381"/>
    <w:rsid w:val="000C0CF8"/>
    <w:rsid w:val="000D2763"/>
    <w:rsid w:val="000F5F5A"/>
    <w:rsid w:val="00112D56"/>
    <w:rsid w:val="0011417E"/>
    <w:rsid w:val="00161A8C"/>
    <w:rsid w:val="00161EDD"/>
    <w:rsid w:val="001A04CE"/>
    <w:rsid w:val="001A29F3"/>
    <w:rsid w:val="001A3E89"/>
    <w:rsid w:val="001D16EE"/>
    <w:rsid w:val="001E3EE7"/>
    <w:rsid w:val="001F1F1D"/>
    <w:rsid w:val="0021168C"/>
    <w:rsid w:val="00212A0A"/>
    <w:rsid w:val="002205AD"/>
    <w:rsid w:val="00237D1E"/>
    <w:rsid w:val="002463F1"/>
    <w:rsid w:val="0026061B"/>
    <w:rsid w:val="00263CCF"/>
    <w:rsid w:val="00263DB6"/>
    <w:rsid w:val="00264FF3"/>
    <w:rsid w:val="002657DD"/>
    <w:rsid w:val="00292EA3"/>
    <w:rsid w:val="00295642"/>
    <w:rsid w:val="002B012B"/>
    <w:rsid w:val="002B082D"/>
    <w:rsid w:val="002B66B9"/>
    <w:rsid w:val="002C4F6D"/>
    <w:rsid w:val="002D741E"/>
    <w:rsid w:val="002F1D4F"/>
    <w:rsid w:val="002F43BE"/>
    <w:rsid w:val="002F6D6D"/>
    <w:rsid w:val="00302886"/>
    <w:rsid w:val="00305494"/>
    <w:rsid w:val="003516CB"/>
    <w:rsid w:val="00355BD5"/>
    <w:rsid w:val="00363D70"/>
    <w:rsid w:val="00365CD1"/>
    <w:rsid w:val="00366F03"/>
    <w:rsid w:val="003742B0"/>
    <w:rsid w:val="003774F3"/>
    <w:rsid w:val="003A4C1F"/>
    <w:rsid w:val="003A57EF"/>
    <w:rsid w:val="003B0575"/>
    <w:rsid w:val="003D70A9"/>
    <w:rsid w:val="003D7532"/>
    <w:rsid w:val="003F468B"/>
    <w:rsid w:val="004262CB"/>
    <w:rsid w:val="00443D04"/>
    <w:rsid w:val="004510E5"/>
    <w:rsid w:val="0045519F"/>
    <w:rsid w:val="004559B2"/>
    <w:rsid w:val="00456D5E"/>
    <w:rsid w:val="00457757"/>
    <w:rsid w:val="00470587"/>
    <w:rsid w:val="00471FB0"/>
    <w:rsid w:val="00484C4E"/>
    <w:rsid w:val="004855A5"/>
    <w:rsid w:val="0049259E"/>
    <w:rsid w:val="004A416E"/>
    <w:rsid w:val="004A50F3"/>
    <w:rsid w:val="004B4ABE"/>
    <w:rsid w:val="004B7010"/>
    <w:rsid w:val="004D5240"/>
    <w:rsid w:val="004F573E"/>
    <w:rsid w:val="0051287D"/>
    <w:rsid w:val="00530C32"/>
    <w:rsid w:val="0053236F"/>
    <w:rsid w:val="00532621"/>
    <w:rsid w:val="00532EAB"/>
    <w:rsid w:val="00534520"/>
    <w:rsid w:val="00552F2D"/>
    <w:rsid w:val="0057524D"/>
    <w:rsid w:val="005C1B94"/>
    <w:rsid w:val="005C415C"/>
    <w:rsid w:val="005C65DF"/>
    <w:rsid w:val="00611F6C"/>
    <w:rsid w:val="00613676"/>
    <w:rsid w:val="00627D86"/>
    <w:rsid w:val="00652701"/>
    <w:rsid w:val="00662622"/>
    <w:rsid w:val="00662EC3"/>
    <w:rsid w:val="006844AC"/>
    <w:rsid w:val="00687903"/>
    <w:rsid w:val="00692ABC"/>
    <w:rsid w:val="006939A3"/>
    <w:rsid w:val="006978A7"/>
    <w:rsid w:val="006B6F2F"/>
    <w:rsid w:val="006B76AD"/>
    <w:rsid w:val="006E6496"/>
    <w:rsid w:val="006F19B5"/>
    <w:rsid w:val="00710CFF"/>
    <w:rsid w:val="00727A66"/>
    <w:rsid w:val="00743662"/>
    <w:rsid w:val="007439F5"/>
    <w:rsid w:val="007459D9"/>
    <w:rsid w:val="00757874"/>
    <w:rsid w:val="007645CD"/>
    <w:rsid w:val="00770407"/>
    <w:rsid w:val="00775F72"/>
    <w:rsid w:val="00793D46"/>
    <w:rsid w:val="007A0872"/>
    <w:rsid w:val="007A3482"/>
    <w:rsid w:val="007C4388"/>
    <w:rsid w:val="007C5F99"/>
    <w:rsid w:val="007D2C3E"/>
    <w:rsid w:val="007E00F8"/>
    <w:rsid w:val="00810136"/>
    <w:rsid w:val="00815D0B"/>
    <w:rsid w:val="00823992"/>
    <w:rsid w:val="0083377E"/>
    <w:rsid w:val="00835BD8"/>
    <w:rsid w:val="00835D0A"/>
    <w:rsid w:val="00837EE9"/>
    <w:rsid w:val="00846925"/>
    <w:rsid w:val="00862BAA"/>
    <w:rsid w:val="0088248A"/>
    <w:rsid w:val="008857B2"/>
    <w:rsid w:val="00886718"/>
    <w:rsid w:val="00893796"/>
    <w:rsid w:val="00895759"/>
    <w:rsid w:val="008A35B6"/>
    <w:rsid w:val="008A7066"/>
    <w:rsid w:val="008D249A"/>
    <w:rsid w:val="008E274A"/>
    <w:rsid w:val="008F25EE"/>
    <w:rsid w:val="009006DA"/>
    <w:rsid w:val="009132C8"/>
    <w:rsid w:val="009174DA"/>
    <w:rsid w:val="00917F6A"/>
    <w:rsid w:val="00926088"/>
    <w:rsid w:val="00940043"/>
    <w:rsid w:val="00950159"/>
    <w:rsid w:val="009503EB"/>
    <w:rsid w:val="00951891"/>
    <w:rsid w:val="009604F1"/>
    <w:rsid w:val="009638E5"/>
    <w:rsid w:val="009674AF"/>
    <w:rsid w:val="00982FCA"/>
    <w:rsid w:val="009A1A34"/>
    <w:rsid w:val="009A6309"/>
    <w:rsid w:val="009B0B56"/>
    <w:rsid w:val="009C4B86"/>
    <w:rsid w:val="009D03FE"/>
    <w:rsid w:val="009E6ECF"/>
    <w:rsid w:val="009F1F41"/>
    <w:rsid w:val="009F3614"/>
    <w:rsid w:val="009F45EF"/>
    <w:rsid w:val="009F63A4"/>
    <w:rsid w:val="00A16EEF"/>
    <w:rsid w:val="00A36F2C"/>
    <w:rsid w:val="00A47D5B"/>
    <w:rsid w:val="00A67A8D"/>
    <w:rsid w:val="00A74EEC"/>
    <w:rsid w:val="00A809FC"/>
    <w:rsid w:val="00A815B6"/>
    <w:rsid w:val="00A96848"/>
    <w:rsid w:val="00AB11EB"/>
    <w:rsid w:val="00AB4BD6"/>
    <w:rsid w:val="00AD0ABA"/>
    <w:rsid w:val="00AD1171"/>
    <w:rsid w:val="00B02801"/>
    <w:rsid w:val="00B57F35"/>
    <w:rsid w:val="00B62D5F"/>
    <w:rsid w:val="00B72BC1"/>
    <w:rsid w:val="00B7316B"/>
    <w:rsid w:val="00B747F9"/>
    <w:rsid w:val="00B82CFA"/>
    <w:rsid w:val="00B84B24"/>
    <w:rsid w:val="00BA07EF"/>
    <w:rsid w:val="00BA16C9"/>
    <w:rsid w:val="00BA78A8"/>
    <w:rsid w:val="00BD31BD"/>
    <w:rsid w:val="00BE7664"/>
    <w:rsid w:val="00BF2CC8"/>
    <w:rsid w:val="00C00D2B"/>
    <w:rsid w:val="00C20503"/>
    <w:rsid w:val="00C2311C"/>
    <w:rsid w:val="00C33E25"/>
    <w:rsid w:val="00C50D9A"/>
    <w:rsid w:val="00C552FB"/>
    <w:rsid w:val="00C6019F"/>
    <w:rsid w:val="00C63ADB"/>
    <w:rsid w:val="00C717FC"/>
    <w:rsid w:val="00C76652"/>
    <w:rsid w:val="00C80A6D"/>
    <w:rsid w:val="00C838CE"/>
    <w:rsid w:val="00C9772D"/>
    <w:rsid w:val="00CB07B4"/>
    <w:rsid w:val="00CC4732"/>
    <w:rsid w:val="00CC48C3"/>
    <w:rsid w:val="00CC4EE2"/>
    <w:rsid w:val="00CD67A4"/>
    <w:rsid w:val="00CF1803"/>
    <w:rsid w:val="00D00488"/>
    <w:rsid w:val="00D12B35"/>
    <w:rsid w:val="00D16867"/>
    <w:rsid w:val="00D2657C"/>
    <w:rsid w:val="00D31EC9"/>
    <w:rsid w:val="00D40D60"/>
    <w:rsid w:val="00D5369F"/>
    <w:rsid w:val="00D6445F"/>
    <w:rsid w:val="00D71951"/>
    <w:rsid w:val="00D92691"/>
    <w:rsid w:val="00D93C2E"/>
    <w:rsid w:val="00D94255"/>
    <w:rsid w:val="00E04FB6"/>
    <w:rsid w:val="00E1329B"/>
    <w:rsid w:val="00E215FF"/>
    <w:rsid w:val="00E23BB1"/>
    <w:rsid w:val="00E245A8"/>
    <w:rsid w:val="00E27880"/>
    <w:rsid w:val="00E371E4"/>
    <w:rsid w:val="00E445BC"/>
    <w:rsid w:val="00E53B47"/>
    <w:rsid w:val="00E76395"/>
    <w:rsid w:val="00E8028C"/>
    <w:rsid w:val="00E81249"/>
    <w:rsid w:val="00E90646"/>
    <w:rsid w:val="00EB6F67"/>
    <w:rsid w:val="00EC2872"/>
    <w:rsid w:val="00EC3924"/>
    <w:rsid w:val="00ED6487"/>
    <w:rsid w:val="00ED7630"/>
    <w:rsid w:val="00EF0BB5"/>
    <w:rsid w:val="00EF17D5"/>
    <w:rsid w:val="00F0643D"/>
    <w:rsid w:val="00F427CE"/>
    <w:rsid w:val="00F43736"/>
    <w:rsid w:val="00F53938"/>
    <w:rsid w:val="00F54365"/>
    <w:rsid w:val="00F654ED"/>
    <w:rsid w:val="00F6581B"/>
    <w:rsid w:val="00F90C9F"/>
    <w:rsid w:val="00FB1B8B"/>
    <w:rsid w:val="00FC000C"/>
    <w:rsid w:val="00FC1AD7"/>
    <w:rsid w:val="00FC7A20"/>
    <w:rsid w:val="00FD4A5F"/>
    <w:rsid w:val="00FE567C"/>
    <w:rsid w:val="00FF34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970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240"/>
      <w:ind w:firstLine="720"/>
      <w:jc w:val="both"/>
    </w:pPr>
    <w:rPr>
      <w:sz w:val="24"/>
      <w:lang w:eastAsia="en-US"/>
    </w:rPr>
  </w:style>
  <w:style w:type="paragraph" w:styleId="Heading1">
    <w:name w:val="heading 1"/>
    <w:basedOn w:val="Normal"/>
    <w:next w:val="Normal"/>
    <w:qFormat/>
    <w:pPr>
      <w:numPr>
        <w:numId w:val="1"/>
      </w:numPr>
      <w:outlineLvl w:val="0"/>
    </w:pPr>
    <w:rPr>
      <w:kern w:val="28"/>
    </w:rPr>
  </w:style>
  <w:style w:type="paragraph" w:styleId="Heading2">
    <w:name w:val="heading 2"/>
    <w:basedOn w:val="Normal"/>
    <w:next w:val="Normal"/>
    <w:qFormat/>
    <w:pPr>
      <w:numPr>
        <w:ilvl w:val="1"/>
        <w:numId w:val="1"/>
      </w:numPr>
      <w:outlineLvl w:val="1"/>
    </w:pPr>
  </w:style>
  <w:style w:type="paragraph" w:styleId="Heading3">
    <w:name w:val="heading 3"/>
    <w:basedOn w:val="Normal"/>
    <w:next w:val="Normal"/>
    <w:qFormat/>
    <w:pPr>
      <w:numPr>
        <w:ilvl w:val="2"/>
        <w:numId w:val="1"/>
      </w:numPr>
      <w:outlineLvl w:val="2"/>
    </w:pPr>
  </w:style>
  <w:style w:type="paragraph" w:styleId="Heading4">
    <w:name w:val="heading 4"/>
    <w:basedOn w:val="Normal"/>
    <w:next w:val="Normal"/>
    <w:qFormat/>
    <w:pPr>
      <w:numPr>
        <w:ilvl w:val="3"/>
        <w:numId w:val="1"/>
      </w:numPr>
      <w:outlineLvl w:val="3"/>
    </w:pPr>
  </w:style>
  <w:style w:type="paragraph" w:styleId="Heading5">
    <w:name w:val="heading 5"/>
    <w:basedOn w:val="Normal"/>
    <w:next w:val="Normal"/>
    <w:qFormat/>
    <w:pPr>
      <w:numPr>
        <w:ilvl w:val="4"/>
        <w:numId w:val="1"/>
      </w:numPr>
      <w:outlineLvl w:val="4"/>
    </w:pPr>
  </w:style>
  <w:style w:type="paragraph" w:styleId="Heading6">
    <w:name w:val="heading 6"/>
    <w:basedOn w:val="Normal"/>
    <w:next w:val="Normal"/>
    <w:qFormat/>
    <w:pPr>
      <w:numPr>
        <w:ilvl w:val="5"/>
        <w:numId w:val="1"/>
      </w:numPr>
      <w:outlineLvl w:val="5"/>
    </w:pPr>
  </w:style>
  <w:style w:type="paragraph" w:styleId="Heading7">
    <w:name w:val="heading 7"/>
    <w:basedOn w:val="Normal"/>
    <w:next w:val="Normal"/>
    <w:qFormat/>
    <w:pPr>
      <w:numPr>
        <w:ilvl w:val="6"/>
        <w:numId w:val="1"/>
      </w:numPr>
      <w:outlineLvl w:val="6"/>
    </w:pPr>
  </w:style>
  <w:style w:type="paragraph" w:styleId="Heading8">
    <w:name w:val="heading 8"/>
    <w:basedOn w:val="Normal"/>
    <w:next w:val="Normal"/>
    <w:qFormat/>
    <w:pPr>
      <w:numPr>
        <w:ilvl w:val="7"/>
        <w:numId w:val="1"/>
      </w:num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53"/>
        <w:tab w:val="right" w:pos="9706"/>
      </w:tabs>
      <w:spacing w:before="0"/>
      <w:ind w:firstLine="0"/>
      <w:jc w:val="left"/>
    </w:pPr>
  </w:style>
  <w:style w:type="paragraph" w:styleId="Footer">
    <w:name w:val="footer"/>
    <w:basedOn w:val="Normal"/>
    <w:link w:val="FooterChar"/>
    <w:uiPriority w:val="99"/>
    <w:pPr>
      <w:tabs>
        <w:tab w:val="center" w:pos="4853"/>
        <w:tab w:val="right" w:pos="9706"/>
      </w:tabs>
      <w:spacing w:before="0"/>
      <w:ind w:firstLine="0"/>
      <w:jc w:val="left"/>
    </w:pPr>
  </w:style>
  <w:style w:type="character" w:styleId="PageNumber">
    <w:name w:val="page number"/>
    <w:rPr>
      <w:rFonts w:ascii="Times New Roman" w:hAnsi="Times New Roman"/>
      <w:sz w:val="24"/>
      <w:lang w:val="en-US"/>
    </w:rPr>
  </w:style>
  <w:style w:type="paragraph" w:styleId="TOC1">
    <w:name w:val="toc 1"/>
    <w:basedOn w:val="Normal"/>
    <w:next w:val="Normal"/>
    <w:semiHidden/>
    <w:pPr>
      <w:widowControl w:val="0"/>
      <w:tabs>
        <w:tab w:val="right" w:pos="720"/>
        <w:tab w:val="right" w:leader="dot" w:pos="9706"/>
      </w:tabs>
      <w:spacing w:before="120" w:after="120"/>
      <w:ind w:left="720" w:right="720" w:hanging="720"/>
    </w:pPr>
    <w:rPr>
      <w:snapToGrid w:val="0"/>
    </w:rPr>
  </w:style>
  <w:style w:type="paragraph" w:styleId="TOC2">
    <w:name w:val="toc 2"/>
    <w:basedOn w:val="Normal"/>
    <w:next w:val="Normal"/>
    <w:semiHidden/>
    <w:pPr>
      <w:widowControl w:val="0"/>
      <w:tabs>
        <w:tab w:val="left" w:pos="1440"/>
        <w:tab w:val="right" w:leader="dot" w:pos="9706"/>
      </w:tabs>
      <w:spacing w:before="0"/>
      <w:ind w:left="1440" w:right="720" w:hanging="720"/>
    </w:pPr>
    <w:rPr>
      <w:snapToGrid w:val="0"/>
    </w:rPr>
  </w:style>
  <w:style w:type="paragraph" w:styleId="EndnoteText">
    <w:name w:val="endnote text"/>
    <w:basedOn w:val="Normal"/>
    <w:semiHidden/>
    <w:pPr>
      <w:tabs>
        <w:tab w:val="left" w:pos="360"/>
      </w:tabs>
      <w:spacing w:before="120" w:after="120"/>
      <w:ind w:firstLine="360"/>
    </w:pPr>
    <w:rPr>
      <w:sz w:val="20"/>
    </w:rPr>
  </w:style>
  <w:style w:type="paragraph" w:styleId="FootnoteText">
    <w:name w:val="footnote text"/>
    <w:basedOn w:val="Normal"/>
    <w:semiHidden/>
    <w:pPr>
      <w:tabs>
        <w:tab w:val="left" w:pos="360"/>
      </w:tabs>
      <w:spacing w:before="120" w:after="120"/>
      <w:ind w:firstLine="360"/>
    </w:pPr>
  </w:style>
  <w:style w:type="paragraph" w:customStyle="1" w:styleId="SignatureLine2-col">
    <w:name w:val="Signature Line 2-col"/>
    <w:basedOn w:val="Normal"/>
    <w:pPr>
      <w:tabs>
        <w:tab w:val="left" w:pos="432"/>
        <w:tab w:val="left" w:pos="4320"/>
        <w:tab w:val="left" w:pos="5040"/>
        <w:tab w:val="left" w:pos="5472"/>
        <w:tab w:val="left" w:pos="9648"/>
      </w:tabs>
      <w:ind w:firstLine="0"/>
      <w:jc w:val="left"/>
    </w:pPr>
  </w:style>
  <w:style w:type="paragraph" w:customStyle="1" w:styleId="SignatureLine">
    <w:name w:val="Signature Line"/>
    <w:basedOn w:val="Normal"/>
    <w:pPr>
      <w:tabs>
        <w:tab w:val="left" w:pos="5472"/>
        <w:tab w:val="left" w:pos="9648"/>
      </w:tabs>
      <w:ind w:left="5040" w:firstLine="0"/>
      <w:jc w:val="left"/>
    </w:pPr>
  </w:style>
  <w:style w:type="character" w:styleId="CommentReference">
    <w:name w:val="annotation reference"/>
    <w:rPr>
      <w:sz w:val="16"/>
      <w:lang w:val="en-US"/>
    </w:rPr>
  </w:style>
  <w:style w:type="paragraph" w:customStyle="1" w:styleId="CenterText">
    <w:name w:val="Center Text"/>
    <w:basedOn w:val="Normal"/>
    <w:next w:val="Normal"/>
    <w:pPr>
      <w:ind w:firstLine="0"/>
      <w:jc w:val="center"/>
    </w:pPr>
  </w:style>
  <w:style w:type="paragraph" w:styleId="CommentText">
    <w:name w:val="annotation text"/>
    <w:basedOn w:val="Normal"/>
    <w:link w:val="CommentTextChar"/>
    <w:rPr>
      <w:sz w:val="20"/>
    </w:rPr>
  </w:style>
  <w:style w:type="paragraph" w:customStyle="1" w:styleId="CenterTextBold">
    <w:name w:val="Center Text Bold"/>
    <w:basedOn w:val="CenterText"/>
    <w:next w:val="Normal"/>
    <w:rPr>
      <w:b/>
    </w:rPr>
  </w:style>
  <w:style w:type="paragraph" w:customStyle="1" w:styleId="CenterTextBoldUnd">
    <w:name w:val="Center Text Bold/Und"/>
    <w:basedOn w:val="CenterText"/>
    <w:next w:val="Normal"/>
    <w:rPr>
      <w:b/>
      <w:u w:val="single"/>
    </w:rPr>
  </w:style>
  <w:style w:type="paragraph" w:customStyle="1" w:styleId="Def2Heading1">
    <w:name w:val="Def2 Heading 1"/>
    <w:basedOn w:val="Normal"/>
    <w:next w:val="Normal"/>
    <w:pPr>
      <w:numPr>
        <w:numId w:val="2"/>
      </w:numPr>
    </w:pPr>
  </w:style>
  <w:style w:type="paragraph" w:customStyle="1" w:styleId="Def2Heading2">
    <w:name w:val="Def2 Heading 2"/>
    <w:basedOn w:val="Normal"/>
    <w:next w:val="Normal"/>
    <w:pPr>
      <w:numPr>
        <w:ilvl w:val="1"/>
        <w:numId w:val="2"/>
      </w:numPr>
    </w:pPr>
  </w:style>
  <w:style w:type="paragraph" w:customStyle="1" w:styleId="Def2Heading3">
    <w:name w:val="Def2 Heading 3"/>
    <w:basedOn w:val="Normal"/>
    <w:next w:val="Normal"/>
    <w:pPr>
      <w:numPr>
        <w:ilvl w:val="2"/>
        <w:numId w:val="2"/>
      </w:numPr>
    </w:pPr>
  </w:style>
  <w:style w:type="paragraph" w:customStyle="1" w:styleId="Def2Heading4">
    <w:name w:val="Def2 Heading 4"/>
    <w:basedOn w:val="Normal"/>
    <w:next w:val="Normal"/>
    <w:pPr>
      <w:numPr>
        <w:ilvl w:val="3"/>
        <w:numId w:val="2"/>
      </w:numPr>
    </w:pPr>
  </w:style>
  <w:style w:type="paragraph" w:customStyle="1" w:styleId="Def2Heading5">
    <w:name w:val="Def2 Heading 5"/>
    <w:basedOn w:val="Normal"/>
    <w:next w:val="Normal"/>
    <w:pPr>
      <w:numPr>
        <w:ilvl w:val="4"/>
        <w:numId w:val="2"/>
      </w:numPr>
    </w:pPr>
  </w:style>
  <w:style w:type="paragraph" w:customStyle="1" w:styleId="ExAHeading1">
    <w:name w:val="ExA Heading 1"/>
    <w:basedOn w:val="Normal"/>
    <w:next w:val="Normal"/>
    <w:pPr>
      <w:keepNext/>
      <w:numPr>
        <w:numId w:val="3"/>
      </w:numPr>
    </w:pPr>
    <w:rPr>
      <w:rFonts w:ascii="Times New Roman Bold" w:hAnsi="Times New Roman Bold"/>
      <w:b/>
    </w:rPr>
  </w:style>
  <w:style w:type="paragraph" w:customStyle="1" w:styleId="ExAHeading2">
    <w:name w:val="ExA Heading 2"/>
    <w:basedOn w:val="Normal"/>
    <w:next w:val="Normal"/>
    <w:pPr>
      <w:numPr>
        <w:ilvl w:val="1"/>
        <w:numId w:val="3"/>
      </w:numPr>
    </w:pPr>
  </w:style>
  <w:style w:type="paragraph" w:customStyle="1" w:styleId="ExAHeading3">
    <w:name w:val="ExA Heading 3"/>
    <w:basedOn w:val="Normal"/>
    <w:next w:val="Normal"/>
    <w:pPr>
      <w:numPr>
        <w:ilvl w:val="2"/>
        <w:numId w:val="3"/>
      </w:numPr>
    </w:pPr>
  </w:style>
  <w:style w:type="paragraph" w:customStyle="1" w:styleId="ExAHeading4">
    <w:name w:val="ExA Heading 4"/>
    <w:basedOn w:val="Normal"/>
    <w:next w:val="Normal"/>
    <w:pPr>
      <w:numPr>
        <w:ilvl w:val="3"/>
        <w:numId w:val="3"/>
      </w:numPr>
    </w:pPr>
  </w:style>
  <w:style w:type="paragraph" w:customStyle="1" w:styleId="ExAHeading5">
    <w:name w:val="ExA Heading 5"/>
    <w:basedOn w:val="Normal"/>
    <w:next w:val="Normal"/>
    <w:pPr>
      <w:numPr>
        <w:ilvl w:val="4"/>
        <w:numId w:val="3"/>
      </w:numPr>
    </w:pPr>
  </w:style>
  <w:style w:type="paragraph" w:customStyle="1" w:styleId="FlushRight">
    <w:name w:val="Flush Right"/>
    <w:basedOn w:val="Normal"/>
    <w:next w:val="Normal"/>
    <w:pPr>
      <w:tabs>
        <w:tab w:val="right" w:pos="9648"/>
      </w:tabs>
      <w:ind w:firstLine="0"/>
    </w:pPr>
  </w:style>
  <w:style w:type="paragraph" w:customStyle="1" w:styleId="TableStyle">
    <w:name w:val="Table Style"/>
    <w:basedOn w:val="Normal"/>
    <w:pPr>
      <w:spacing w:before="0"/>
      <w:ind w:firstLine="0"/>
      <w:jc w:val="left"/>
    </w:pPr>
  </w:style>
  <w:style w:type="paragraph" w:customStyle="1" w:styleId="Label">
    <w:name w:val="Label"/>
    <w:basedOn w:val="Normal"/>
    <w:pPr>
      <w:spacing w:before="0"/>
      <w:ind w:firstLine="0"/>
    </w:pPr>
  </w:style>
  <w:style w:type="paragraph" w:styleId="Signature">
    <w:name w:val="Signature"/>
    <w:basedOn w:val="Normal"/>
    <w:pPr>
      <w:ind w:left="4320"/>
      <w:jc w:val="left"/>
    </w:pPr>
  </w:style>
  <w:style w:type="paragraph" w:customStyle="1" w:styleId="Body">
    <w:name w:val="Body"/>
    <w:basedOn w:val="Normal"/>
    <w:pPr>
      <w:tabs>
        <w:tab w:val="left" w:pos="1267"/>
      </w:tabs>
      <w:spacing w:before="120"/>
    </w:pPr>
    <w:rPr>
      <w:sz w:val="22"/>
    </w:rPr>
  </w:style>
  <w:style w:type="paragraph" w:customStyle="1" w:styleId="Titles">
    <w:name w:val="Titles"/>
    <w:basedOn w:val="Normal"/>
    <w:next w:val="Normal"/>
    <w:pPr>
      <w:keepNext/>
      <w:autoSpaceDE w:val="0"/>
      <w:autoSpaceDN w:val="0"/>
      <w:adjustRightInd w:val="0"/>
      <w:ind w:firstLine="0"/>
    </w:pPr>
    <w:rPr>
      <w:rFonts w:ascii="Times New Roman Bold" w:hAnsi="Times New Roman Bold"/>
      <w:b/>
      <w:bCs/>
      <w:color w:val="000000"/>
      <w:szCs w:val="24"/>
      <w:u w:val="single"/>
    </w:rPr>
  </w:style>
  <w:style w:type="table" w:styleId="TableGrid">
    <w:name w:val="Table Grid"/>
    <w:basedOn w:val="TableNormal"/>
    <w:pPr>
      <w:spacing w:before="24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ginText">
    <w:name w:val="Margin Text"/>
    <w:basedOn w:val="BodyText"/>
    <w:pPr>
      <w:spacing w:before="0" w:after="240" w:line="360" w:lineRule="auto"/>
      <w:ind w:firstLine="0"/>
      <w:jc w:val="left"/>
    </w:pPr>
    <w:rPr>
      <w:sz w:val="22"/>
      <w:szCs w:val="24"/>
      <w:lang w:val="en-GB" w:eastAsia="zh-CN"/>
    </w:rPr>
  </w:style>
  <w:style w:type="paragraph" w:styleId="BodyText">
    <w:name w:val="Body Text"/>
    <w:basedOn w:val="Normal"/>
    <w:pPr>
      <w:spacing w:after="120"/>
    </w:pPr>
  </w:style>
  <w:style w:type="character" w:styleId="Hyperlink">
    <w:name w:val="Hyperlink"/>
    <w:rPr>
      <w:color w:val="0000FF"/>
      <w:u w:val="single"/>
    </w:rPr>
  </w:style>
  <w:style w:type="paragraph" w:styleId="BalloonText">
    <w:name w:val="Balloon Text"/>
    <w:basedOn w:val="Normal"/>
    <w:semiHidden/>
    <w:rPr>
      <w:sz w:val="16"/>
      <w:szCs w:val="16"/>
    </w:rPr>
  </w:style>
  <w:style w:type="character" w:customStyle="1" w:styleId="FooterChar">
    <w:name w:val="Footer Char"/>
    <w:link w:val="Footer"/>
    <w:uiPriority w:val="99"/>
    <w:rPr>
      <w:sz w:val="24"/>
    </w:rPr>
  </w:style>
  <w:style w:type="paragraph" w:styleId="CommentSubject">
    <w:name w:val="annotation subject"/>
    <w:basedOn w:val="CommentText"/>
    <w:next w:val="CommentText"/>
    <w:link w:val="CommentSubjectChar"/>
    <w:rPr>
      <w:b/>
      <w:bCs/>
    </w:rPr>
  </w:style>
  <w:style w:type="character" w:customStyle="1" w:styleId="CommentTextChar">
    <w:name w:val="Comment Text Char"/>
    <w:basedOn w:val="DefaultParagraphFont"/>
    <w:link w:val="CommentText"/>
  </w:style>
  <w:style w:type="character" w:customStyle="1" w:styleId="CommentSubjectChar">
    <w:name w:val="Comment Subject Char"/>
    <w:basedOn w:val="CommentTextChar"/>
    <w:link w:val="CommentSubject"/>
  </w:style>
  <w:style w:type="character" w:customStyle="1" w:styleId="apple-style-span">
    <w:name w:val="apple-style-span"/>
    <w:basedOn w:val="DefaultParagraphFont"/>
  </w:style>
  <w:style w:type="paragraph" w:customStyle="1" w:styleId="ColorfulList-Accent11">
    <w:name w:val="Colorful List - Accent 11"/>
    <w:basedOn w:val="Normal"/>
    <w:uiPriority w:val="34"/>
    <w:qFormat/>
    <w:pPr>
      <w:overflowPunct w:val="0"/>
      <w:autoSpaceDE w:val="0"/>
      <w:autoSpaceDN w:val="0"/>
      <w:adjustRightInd w:val="0"/>
      <w:spacing w:before="0"/>
      <w:ind w:left="720" w:firstLine="0"/>
      <w:jc w:val="left"/>
      <w:textAlignment w:val="baseline"/>
    </w:pPr>
    <w:rPr>
      <w:rFonts w:eastAsia="Times New Roman"/>
    </w:rPr>
  </w:style>
  <w:style w:type="paragraph" w:customStyle="1" w:styleId="BodyText1">
    <w:name w:val="Body Text1"/>
    <w:aliases w:val="bt"/>
    <w:basedOn w:val="Normal"/>
    <w:pPr>
      <w:overflowPunct w:val="0"/>
      <w:autoSpaceDE w:val="0"/>
      <w:autoSpaceDN w:val="0"/>
      <w:adjustRightInd w:val="0"/>
      <w:spacing w:before="0" w:line="480" w:lineRule="auto"/>
      <w:ind w:firstLine="907"/>
      <w:jc w:val="left"/>
      <w:textAlignment w:val="baseline"/>
    </w:pPr>
    <w:rPr>
      <w:rFonts w:eastAsia="Times New Roman"/>
    </w:rPr>
  </w:style>
  <w:style w:type="paragraph" w:styleId="NormalWeb">
    <w:name w:val="Normal (Web)"/>
    <w:basedOn w:val="Normal"/>
    <w:rsid w:val="00263CCF"/>
    <w:pPr>
      <w:spacing w:before="100" w:beforeAutospacing="1" w:after="100" w:afterAutospacing="1"/>
      <w:ind w:firstLine="0"/>
      <w:jc w:val="left"/>
    </w:pPr>
    <w:rPr>
      <w:rFonts w:eastAsia="Times New Roman"/>
      <w:szCs w:val="24"/>
    </w:rPr>
  </w:style>
  <w:style w:type="paragraph" w:customStyle="1" w:styleId="ColorfulShading-Accent11">
    <w:name w:val="Colorful Shading - Accent 11"/>
    <w:hidden/>
    <w:uiPriority w:val="99"/>
    <w:semiHidden/>
    <w:rsid w:val="0021168C"/>
    <w:rPr>
      <w:sz w:val="24"/>
      <w:lang w:eastAsia="en-US"/>
    </w:rPr>
  </w:style>
  <w:style w:type="paragraph" w:styleId="ListBullet2">
    <w:name w:val="List Bullet 2"/>
    <w:aliases w:val="lb2"/>
    <w:basedOn w:val="Normal"/>
    <w:rsid w:val="001F1F1D"/>
    <w:pPr>
      <w:numPr>
        <w:numId w:val="35"/>
      </w:numPr>
      <w:spacing w:before="0" w:after="240"/>
    </w:pPr>
    <w:rPr>
      <w:rFonts w:eastAsia="Times New Roman"/>
    </w:rPr>
  </w:style>
  <w:style w:type="paragraph" w:styleId="Revision">
    <w:name w:val="Revision"/>
    <w:hidden/>
    <w:uiPriority w:val="99"/>
    <w:semiHidden/>
    <w:rsid w:val="00A36F2C"/>
    <w:rPr>
      <w:sz w:val="24"/>
      <w:lang w:eastAsia="en-US"/>
    </w:rPr>
  </w:style>
  <w:style w:type="character" w:styleId="FootnoteReference">
    <w:name w:val="footnote reference"/>
    <w:basedOn w:val="DefaultParagraphFont"/>
    <w:semiHidden/>
    <w:unhideWhenUsed/>
    <w:rsid w:val="00365CD1"/>
    <w:rPr>
      <w:vertAlign w:val="superscript"/>
    </w:rPr>
  </w:style>
  <w:style w:type="paragraph" w:styleId="ListParagraph">
    <w:name w:val="List Paragraph"/>
    <w:basedOn w:val="Normal"/>
    <w:uiPriority w:val="34"/>
    <w:qFormat/>
    <w:rsid w:val="00ED6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482265">
      <w:bodyDiv w:val="1"/>
      <w:marLeft w:val="0"/>
      <w:marRight w:val="0"/>
      <w:marTop w:val="0"/>
      <w:marBottom w:val="0"/>
      <w:divBdr>
        <w:top w:val="none" w:sz="0" w:space="0" w:color="auto"/>
        <w:left w:val="none" w:sz="0" w:space="0" w:color="auto"/>
        <w:bottom w:val="none" w:sz="0" w:space="0" w:color="auto"/>
        <w:right w:val="none" w:sz="0" w:space="0" w:color="auto"/>
      </w:divBdr>
    </w:div>
    <w:div w:id="470485100">
      <w:bodyDiv w:val="1"/>
      <w:marLeft w:val="0"/>
      <w:marRight w:val="0"/>
      <w:marTop w:val="0"/>
      <w:marBottom w:val="0"/>
      <w:divBdr>
        <w:top w:val="none" w:sz="0" w:space="0" w:color="auto"/>
        <w:left w:val="none" w:sz="0" w:space="0" w:color="auto"/>
        <w:bottom w:val="none" w:sz="0" w:space="0" w:color="auto"/>
        <w:right w:val="none" w:sz="0" w:space="0" w:color="auto"/>
      </w:divBdr>
    </w:div>
    <w:div w:id="1013722503">
      <w:bodyDiv w:val="1"/>
      <w:marLeft w:val="0"/>
      <w:marRight w:val="0"/>
      <w:marTop w:val="0"/>
      <w:marBottom w:val="0"/>
      <w:divBdr>
        <w:top w:val="none" w:sz="0" w:space="0" w:color="auto"/>
        <w:left w:val="none" w:sz="0" w:space="0" w:color="auto"/>
        <w:bottom w:val="none" w:sz="0" w:space="0" w:color="auto"/>
        <w:right w:val="none" w:sz="0" w:space="0" w:color="auto"/>
      </w:divBdr>
    </w:div>
    <w:div w:id="1950434636">
      <w:bodyDiv w:val="1"/>
      <w:marLeft w:val="0"/>
      <w:marRight w:val="0"/>
      <w:marTop w:val="0"/>
      <w:marBottom w:val="0"/>
      <w:divBdr>
        <w:top w:val="none" w:sz="0" w:space="0" w:color="auto"/>
        <w:left w:val="none" w:sz="0" w:space="0" w:color="auto"/>
        <w:bottom w:val="none" w:sz="0" w:space="0" w:color="auto"/>
        <w:right w:val="none" w:sz="0" w:space="0" w:color="auto"/>
      </w:divBdr>
    </w:div>
    <w:div w:id="2140297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3953</Words>
  <Characters>22533</Characters>
  <Application>Microsoft Office Word</Application>
  <DocSecurity>0</DocSecurity>
  <Lines>187</Lines>
  <Paragraphs>52</Paragraphs>
  <ScaleCrop>false</ScaleCrop>
  <LinksUpToDate>false</LinksUpToDate>
  <CharactersWithSpaces>26434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2020-04-20T23:36:00Z</dcterms:created>
  <dcterms:modified xsi:type="dcterms:W3CDTF">2020-04-28T16:34:00Z</dcterms:modified>
</cp:coreProperties>
</file>